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619526">
      <w:pPr>
        <w:spacing w:line="600" w:lineRule="auto"/>
        <w:jc w:val="center"/>
        <w:rPr>
          <w:rFonts w:hint="eastAsia" w:ascii="宋体" w:hAnsi="宋体" w:eastAsia="宋体" w:cs="宋体"/>
          <w:b/>
          <w:color w:val="auto"/>
          <w:sz w:val="56"/>
          <w:szCs w:val="56"/>
          <w:highlight w:val="none"/>
          <w:lang w:val="en-US" w:eastAsia="zh-CN"/>
        </w:rPr>
      </w:pPr>
      <w:bookmarkStart w:id="0" w:name="_Hlk63514812"/>
    </w:p>
    <w:p w14:paraId="70D2D74E">
      <w:pPr>
        <w:spacing w:line="600" w:lineRule="auto"/>
        <w:jc w:val="center"/>
        <w:rPr>
          <w:rFonts w:hint="eastAsia" w:ascii="宋体" w:hAnsi="宋体" w:eastAsia="宋体" w:cs="宋体"/>
          <w:b/>
          <w:color w:val="auto"/>
          <w:sz w:val="56"/>
          <w:szCs w:val="56"/>
          <w:highlight w:val="none"/>
          <w:lang w:eastAsia="zh-CN"/>
        </w:rPr>
      </w:pPr>
      <w:r>
        <w:rPr>
          <w:rFonts w:hint="eastAsia" w:ascii="宋体" w:hAnsi="宋体" w:eastAsia="宋体" w:cs="宋体"/>
          <w:b/>
          <w:color w:val="auto"/>
          <w:sz w:val="56"/>
          <w:szCs w:val="56"/>
          <w:highlight w:val="none"/>
          <w:lang w:val="en-US" w:eastAsia="zh-CN"/>
        </w:rPr>
        <w:t>玉溪市家园建设投资有限公司投资性房地产公允价值评估服务项目</w:t>
      </w:r>
    </w:p>
    <w:p w14:paraId="23029EE0">
      <w:pPr>
        <w:jc w:val="center"/>
        <w:rPr>
          <w:rFonts w:hint="eastAsia" w:ascii="宋体" w:hAnsi="宋体" w:cs="宋体"/>
          <w:b/>
          <w:color w:val="auto"/>
          <w:sz w:val="44"/>
          <w:szCs w:val="44"/>
          <w:highlight w:val="none"/>
        </w:rPr>
      </w:pPr>
    </w:p>
    <w:p w14:paraId="012CD9B2">
      <w:pPr>
        <w:pStyle w:val="9"/>
        <w:rPr>
          <w:rFonts w:hint="eastAsia"/>
          <w:color w:val="auto"/>
          <w:highlight w:val="none"/>
        </w:rPr>
      </w:pPr>
    </w:p>
    <w:p w14:paraId="594CF0F7">
      <w:pPr>
        <w:pStyle w:val="9"/>
        <w:rPr>
          <w:rFonts w:hint="eastAsia"/>
          <w:color w:val="auto"/>
          <w:highlight w:val="none"/>
        </w:rPr>
      </w:pPr>
    </w:p>
    <w:p w14:paraId="6C4E71AF">
      <w:pPr>
        <w:pStyle w:val="9"/>
        <w:rPr>
          <w:rFonts w:hint="eastAsia"/>
          <w:color w:val="auto"/>
          <w:highlight w:val="none"/>
        </w:rPr>
      </w:pPr>
    </w:p>
    <w:p w14:paraId="6A5F059C">
      <w:pPr>
        <w:pStyle w:val="9"/>
        <w:rPr>
          <w:rFonts w:hint="eastAsia"/>
          <w:color w:val="auto"/>
          <w:highlight w:val="none"/>
        </w:rPr>
      </w:pPr>
    </w:p>
    <w:p w14:paraId="568CDEB7">
      <w:pPr>
        <w:pStyle w:val="9"/>
        <w:rPr>
          <w:rFonts w:hint="eastAsia"/>
          <w:color w:val="auto"/>
          <w:highlight w:val="none"/>
        </w:rPr>
      </w:pPr>
    </w:p>
    <w:p w14:paraId="21EAB6CF">
      <w:pPr>
        <w:jc w:val="both"/>
        <w:rPr>
          <w:rFonts w:hint="eastAsia" w:ascii="宋体" w:hAnsi="宋体" w:cs="宋体"/>
          <w:b/>
          <w:color w:val="FFFF00"/>
          <w:sz w:val="44"/>
          <w:szCs w:val="44"/>
          <w:highlight w:val="none"/>
        </w:rPr>
      </w:pPr>
    </w:p>
    <w:p w14:paraId="207951D0">
      <w:pPr>
        <w:jc w:val="center"/>
        <w:rPr>
          <w:rFonts w:hint="eastAsia" w:ascii="宋体" w:hAnsi="宋体" w:cs="宋体"/>
          <w:b/>
          <w:color w:val="auto"/>
          <w:sz w:val="44"/>
          <w:szCs w:val="44"/>
          <w:highlight w:val="none"/>
        </w:rPr>
      </w:pPr>
    </w:p>
    <w:p w14:paraId="05D531EF">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竞争性比选文件</w:t>
      </w:r>
    </w:p>
    <w:p w14:paraId="183FB9F5">
      <w:pPr>
        <w:pStyle w:val="50"/>
        <w:ind w:firstLine="0" w:firstLineChars="0"/>
        <w:jc w:val="center"/>
        <w:rPr>
          <w:rFonts w:hint="eastAsia" w:ascii="宋体" w:hAnsi="宋体" w:cs="宋体"/>
          <w:b/>
          <w:color w:val="auto"/>
          <w:sz w:val="32"/>
          <w:szCs w:val="32"/>
          <w:highlight w:val="none"/>
        </w:rPr>
      </w:pPr>
      <w:r>
        <w:rPr>
          <w:rFonts w:hint="eastAsia" w:ascii="宋体" w:hAnsi="宋体" w:cs="宋体"/>
          <w:b/>
          <w:bCs/>
          <w:color w:val="auto"/>
          <w:sz w:val="28"/>
          <w:szCs w:val="28"/>
          <w:highlight w:val="none"/>
        </w:rPr>
        <w:t>项目编号</w:t>
      </w:r>
      <w:r>
        <w:rPr>
          <w:rFonts w:hint="eastAsia" w:ascii="宋体" w:hAnsi="宋体" w:cs="宋体"/>
          <w:b/>
          <w:bCs/>
          <w:color w:val="000000"/>
          <w:sz w:val="28"/>
          <w:szCs w:val="28"/>
          <w:highlight w:val="none"/>
        </w:rPr>
        <w:t>：</w:t>
      </w:r>
      <w:r>
        <w:rPr>
          <w:rFonts w:hint="eastAsia" w:ascii="宋体" w:hAnsi="宋体" w:cs="宋体"/>
          <w:b/>
          <w:bCs/>
          <w:color w:val="000000"/>
          <w:sz w:val="28"/>
          <w:szCs w:val="28"/>
          <w:highlight w:val="none"/>
          <w:lang w:eastAsia="zh-CN"/>
        </w:rPr>
        <w:t>YNHB-2024-12-11</w:t>
      </w:r>
    </w:p>
    <w:p w14:paraId="0BC7F3DF">
      <w:pPr>
        <w:pStyle w:val="50"/>
        <w:ind w:firstLine="0" w:firstLineChars="0"/>
        <w:rPr>
          <w:rFonts w:hint="eastAsia" w:ascii="宋体" w:hAnsi="宋体" w:cs="宋体"/>
          <w:b/>
          <w:color w:val="auto"/>
          <w:sz w:val="32"/>
          <w:szCs w:val="32"/>
          <w:highlight w:val="none"/>
        </w:rPr>
      </w:pPr>
    </w:p>
    <w:p w14:paraId="04384D1A">
      <w:pPr>
        <w:pStyle w:val="50"/>
        <w:spacing w:line="600" w:lineRule="auto"/>
        <w:ind w:firstLine="0" w:firstLineChars="0"/>
        <w:rPr>
          <w:rFonts w:hint="eastAsia" w:ascii="宋体" w:hAnsi="宋体" w:cs="宋体"/>
          <w:b/>
          <w:color w:val="auto"/>
          <w:sz w:val="32"/>
          <w:szCs w:val="32"/>
          <w:highlight w:val="none"/>
        </w:rPr>
      </w:pPr>
    </w:p>
    <w:p w14:paraId="56BA4F60">
      <w:pPr>
        <w:pStyle w:val="50"/>
        <w:spacing w:line="600" w:lineRule="auto"/>
        <w:ind w:firstLine="0" w:firstLineChars="0"/>
        <w:rPr>
          <w:rFonts w:hint="eastAsia" w:ascii="宋体" w:hAnsi="宋体" w:cs="宋体"/>
          <w:b/>
          <w:color w:val="auto"/>
          <w:sz w:val="32"/>
          <w:szCs w:val="32"/>
          <w:highlight w:val="none"/>
        </w:rPr>
      </w:pPr>
    </w:p>
    <w:p w14:paraId="5D439E3A">
      <w:pPr>
        <w:pStyle w:val="50"/>
        <w:spacing w:line="600" w:lineRule="auto"/>
        <w:ind w:firstLine="0" w:firstLineChars="0"/>
        <w:rPr>
          <w:rFonts w:hint="eastAsia" w:ascii="宋体" w:hAnsi="宋体" w:cs="宋体"/>
          <w:b/>
          <w:color w:val="auto"/>
          <w:sz w:val="32"/>
          <w:szCs w:val="32"/>
          <w:highlight w:val="none"/>
        </w:rPr>
      </w:pPr>
    </w:p>
    <w:p w14:paraId="338F9F45">
      <w:pPr>
        <w:pStyle w:val="50"/>
        <w:spacing w:line="600" w:lineRule="auto"/>
        <w:ind w:firstLine="0" w:firstLineChars="0"/>
        <w:rPr>
          <w:rFonts w:hint="eastAsia" w:ascii="宋体" w:hAnsi="宋体" w:cs="宋体"/>
          <w:b/>
          <w:color w:val="auto"/>
          <w:sz w:val="32"/>
          <w:szCs w:val="32"/>
          <w:highlight w:val="none"/>
        </w:rPr>
      </w:pPr>
    </w:p>
    <w:p w14:paraId="10B99E70">
      <w:pPr>
        <w:wordWrap w:val="0"/>
        <w:snapToGrid w:val="0"/>
        <w:spacing w:line="480" w:lineRule="auto"/>
        <w:jc w:val="left"/>
        <w:rPr>
          <w:rFonts w:hint="eastAsia" w:ascii="宋体" w:hAnsi="宋体" w:cs="宋体"/>
          <w:b/>
          <w:color w:val="auto"/>
          <w:sz w:val="32"/>
          <w:szCs w:val="32"/>
          <w:highlight w:val="none"/>
          <w:u w:val="single"/>
        </w:rPr>
      </w:pPr>
      <w:r>
        <w:rPr>
          <w:rFonts w:hint="eastAsia" w:ascii="宋体" w:hAnsi="宋体" w:cs="宋体"/>
          <w:b/>
          <w:color w:val="auto"/>
          <w:sz w:val="32"/>
          <w:szCs w:val="32"/>
          <w:highlight w:val="none"/>
        </w:rPr>
        <w:t xml:space="preserve">招   标   人： </w:t>
      </w:r>
      <w:r>
        <w:rPr>
          <w:rFonts w:hint="eastAsia" w:ascii="宋体" w:hAnsi="宋体" w:cs="宋体"/>
          <w:b/>
          <w:color w:val="auto"/>
          <w:sz w:val="30"/>
          <w:szCs w:val="30"/>
          <w:highlight w:val="none"/>
          <w:lang w:eastAsia="zh-CN"/>
        </w:rPr>
        <w:t>玉溪市家园建设投资有限公司</w:t>
      </w:r>
      <w:r>
        <w:rPr>
          <w:rFonts w:hint="eastAsia" w:ascii="宋体" w:hAnsi="宋体" w:cs="宋体"/>
          <w:b/>
          <w:color w:val="auto"/>
          <w:sz w:val="30"/>
          <w:szCs w:val="30"/>
          <w:highlight w:val="none"/>
        </w:rPr>
        <w:t xml:space="preserve">  </w:t>
      </w:r>
    </w:p>
    <w:p w14:paraId="708D055C">
      <w:pPr>
        <w:wordWrap w:val="0"/>
        <w:snapToGrid w:val="0"/>
        <w:spacing w:line="480" w:lineRule="auto"/>
        <w:jc w:val="left"/>
        <w:rPr>
          <w:rFonts w:hint="eastAsia" w:ascii="宋体" w:hAnsi="宋体" w:cs="宋体"/>
          <w:b/>
          <w:color w:val="auto"/>
          <w:sz w:val="32"/>
          <w:szCs w:val="32"/>
          <w:highlight w:val="none"/>
          <w:u w:val="single"/>
        </w:rPr>
      </w:pPr>
      <w:r>
        <w:rPr>
          <w:rFonts w:hint="eastAsia" w:ascii="宋体" w:hAnsi="宋体" w:cs="宋体"/>
          <w:b/>
          <w:color w:val="auto"/>
          <w:sz w:val="32"/>
          <w:szCs w:val="32"/>
          <w:highlight w:val="none"/>
        </w:rPr>
        <w:t xml:space="preserve">招标代理机构： </w:t>
      </w:r>
      <w:r>
        <w:rPr>
          <w:rFonts w:hint="eastAsia" w:ascii="宋体" w:hAnsi="宋体" w:cs="宋体"/>
          <w:b/>
          <w:color w:val="auto"/>
          <w:sz w:val="30"/>
          <w:szCs w:val="30"/>
          <w:highlight w:val="none"/>
        </w:rPr>
        <w:t xml:space="preserve"> </w:t>
      </w:r>
      <w:r>
        <w:rPr>
          <w:rFonts w:hint="eastAsia" w:ascii="宋体" w:hAnsi="宋体" w:cs="宋体"/>
          <w:b/>
          <w:color w:val="auto"/>
          <w:sz w:val="30"/>
          <w:szCs w:val="30"/>
          <w:highlight w:val="none"/>
          <w:lang w:eastAsia="zh-CN"/>
        </w:rPr>
        <w:t>云南合邦工程项目管理有限公司</w:t>
      </w:r>
      <w:r>
        <w:rPr>
          <w:rFonts w:hint="eastAsia" w:ascii="宋体" w:hAnsi="宋体" w:cs="宋体"/>
          <w:b/>
          <w:color w:val="auto"/>
          <w:sz w:val="30"/>
          <w:szCs w:val="30"/>
          <w:highlight w:val="none"/>
        </w:rPr>
        <w:t xml:space="preserve">   </w:t>
      </w:r>
      <w:r>
        <w:rPr>
          <w:rFonts w:hint="eastAsia" w:ascii="宋体" w:hAnsi="宋体" w:cs="宋体"/>
          <w:b/>
          <w:color w:val="auto"/>
          <w:sz w:val="32"/>
          <w:szCs w:val="32"/>
          <w:highlight w:val="none"/>
        </w:rPr>
        <w:t xml:space="preserve"> </w:t>
      </w:r>
    </w:p>
    <w:p w14:paraId="3037435E">
      <w:pPr>
        <w:jc w:val="both"/>
        <w:rPr>
          <w:rFonts w:hint="eastAsia" w:ascii="宋体" w:hAnsi="宋体" w:cs="宋体"/>
          <w:b/>
          <w:bCs/>
          <w:color w:val="000000"/>
          <w:sz w:val="44"/>
          <w:szCs w:val="44"/>
          <w:highlight w:val="none"/>
        </w:rPr>
      </w:pPr>
      <w:r>
        <w:rPr>
          <w:rFonts w:hint="eastAsia" w:ascii="宋体" w:hAnsi="宋体" w:cs="宋体"/>
          <w:b/>
          <w:color w:val="auto"/>
          <w:sz w:val="32"/>
          <w:szCs w:val="32"/>
          <w:highlight w:val="none"/>
        </w:rPr>
        <w:t>日        期：  二零二</w:t>
      </w:r>
      <w:r>
        <w:rPr>
          <w:rFonts w:hint="eastAsia" w:ascii="宋体" w:hAnsi="宋体" w:cs="宋体"/>
          <w:b/>
          <w:color w:val="auto"/>
          <w:sz w:val="32"/>
          <w:szCs w:val="32"/>
          <w:highlight w:val="none"/>
          <w:lang w:val="en-US" w:eastAsia="zh-CN"/>
        </w:rPr>
        <w:t>四</w:t>
      </w:r>
      <w:r>
        <w:rPr>
          <w:rFonts w:hint="eastAsia" w:ascii="宋体" w:hAnsi="宋体" w:cs="宋体"/>
          <w:b/>
          <w:color w:val="auto"/>
          <w:sz w:val="32"/>
          <w:szCs w:val="32"/>
          <w:highlight w:val="none"/>
        </w:rPr>
        <w:t>年</w:t>
      </w:r>
      <w:r>
        <w:rPr>
          <w:rFonts w:hint="eastAsia" w:ascii="宋体" w:hAnsi="宋体" w:cs="宋体"/>
          <w:b/>
          <w:color w:val="auto"/>
          <w:sz w:val="32"/>
          <w:szCs w:val="32"/>
          <w:highlight w:val="none"/>
          <w:lang w:eastAsia="zh-CN"/>
        </w:rPr>
        <w:t>十二</w:t>
      </w:r>
      <w:r>
        <w:rPr>
          <w:rFonts w:hint="eastAsia" w:ascii="宋体" w:hAnsi="宋体" w:cs="宋体"/>
          <w:b/>
          <w:color w:val="auto"/>
          <w:sz w:val="32"/>
          <w:szCs w:val="32"/>
          <w:highlight w:val="none"/>
        </w:rPr>
        <w:t>月</w:t>
      </w:r>
    </w:p>
    <w:bookmarkEnd w:id="0"/>
    <w:p w14:paraId="28C69F52">
      <w:pPr>
        <w:pStyle w:val="13"/>
        <w:keepNext w:val="0"/>
        <w:keepLines w:val="0"/>
        <w:pageBreakBefore/>
        <w:widowControl/>
        <w:tabs>
          <w:tab w:val="right" w:leader="dot" w:pos="9628"/>
        </w:tabs>
        <w:kinsoku/>
        <w:wordWrap/>
        <w:overflowPunct/>
        <w:topLinePunct w:val="0"/>
        <w:autoSpaceDE/>
        <w:autoSpaceDN/>
        <w:bidi w:val="0"/>
        <w:adjustRightInd/>
        <w:snapToGrid/>
        <w:spacing w:line="260" w:lineRule="auto"/>
        <w:ind w:left="442"/>
        <w:jc w:val="center"/>
        <w:textAlignment w:val="auto"/>
        <w:rPr>
          <w:rFonts w:ascii="宋体" w:hAnsi="宋体"/>
          <w:color w:val="000000"/>
          <w:szCs w:val="21"/>
          <w:highlight w:val="none"/>
        </w:rPr>
      </w:pPr>
      <w:r>
        <w:rPr>
          <w:rFonts w:hint="eastAsia" w:ascii="宋体" w:hAnsi="宋体"/>
          <w:b/>
          <w:color w:val="000000"/>
          <w:sz w:val="28"/>
          <w:highlight w:val="none"/>
        </w:rPr>
        <w:t>★★★  注意事项  ★★★</w:t>
      </w:r>
    </w:p>
    <w:p w14:paraId="3F0FE671">
      <w:pPr>
        <w:spacing w:line="398" w:lineRule="auto"/>
        <w:rPr>
          <w:rFonts w:hint="eastAsia" w:ascii="宋体" w:hAnsi="宋体" w:cs="宋体"/>
          <w:color w:val="000000"/>
          <w:sz w:val="24"/>
          <w:szCs w:val="24"/>
          <w:highlight w:val="none"/>
        </w:rPr>
      </w:pPr>
      <w:r>
        <w:rPr>
          <w:rFonts w:hint="eastAsia" w:ascii="宋体" w:hAnsi="宋体" w:cs="宋体"/>
          <w:color w:val="000000"/>
          <w:sz w:val="24"/>
          <w:szCs w:val="24"/>
          <w:highlight w:val="none"/>
        </w:rPr>
        <w:t>各竞标人：</w:t>
      </w:r>
    </w:p>
    <w:p w14:paraId="00CD44C8">
      <w:pPr>
        <w:spacing w:line="398"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为遵循招投标的有关规定，在您递交响应文件时请按下列要求携带相关证件（材料）由招标代理机构工作人员登记：</w:t>
      </w:r>
    </w:p>
    <w:p w14:paraId="7B8E312C">
      <w:pPr>
        <w:numPr>
          <w:ilvl w:val="0"/>
          <w:numId w:val="1"/>
        </w:num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法定代表人身份证明书；</w:t>
      </w:r>
    </w:p>
    <w:p w14:paraId="04969BBF">
      <w:pPr>
        <w:numPr>
          <w:ilvl w:val="0"/>
          <w:numId w:val="1"/>
        </w:numPr>
        <w:spacing w:line="360" w:lineRule="auto"/>
        <w:ind w:left="0" w:leftChars="0" w:firstLine="420" w:firstLineChars="0"/>
        <w:rPr>
          <w:rFonts w:hint="eastAsia" w:ascii="宋体" w:hAnsi="宋体" w:cs="宋体"/>
          <w:color w:val="000000"/>
          <w:sz w:val="24"/>
          <w:szCs w:val="24"/>
          <w:highlight w:val="none"/>
        </w:rPr>
      </w:pPr>
      <w:r>
        <w:rPr>
          <w:rFonts w:hint="eastAsia" w:ascii="宋体" w:hAnsi="宋体" w:cs="宋体"/>
          <w:color w:val="000000"/>
          <w:sz w:val="24"/>
          <w:szCs w:val="24"/>
          <w:highlight w:val="none"/>
        </w:rPr>
        <w:t>法定代表人居民身份证【若由法定代表人递交响应文件的】或法定代表人授权委托书及被授权人居民身份证【若由委托人递交响应文件的】；</w:t>
      </w:r>
    </w:p>
    <w:p w14:paraId="460FC614">
      <w:pPr>
        <w:pStyle w:val="2"/>
        <w:numPr>
          <w:ilvl w:val="0"/>
          <w:numId w:val="1"/>
        </w:numPr>
        <w:spacing w:line="360" w:lineRule="auto"/>
        <w:ind w:left="0" w:leftChars="0" w:firstLine="420" w:firstLineChars="0"/>
        <w:rPr>
          <w:rFonts w:hint="eastAsia"/>
          <w:color w:val="000000"/>
          <w:highlight w:val="none"/>
        </w:rPr>
      </w:pPr>
      <w:r>
        <w:rPr>
          <w:rFonts w:hint="eastAsia" w:ascii="宋体" w:hAnsi="宋体" w:cs="宋体"/>
          <w:b w:val="0"/>
          <w:bCs/>
          <w:color w:val="000000"/>
          <w:kern w:val="2"/>
          <w:sz w:val="24"/>
          <w:szCs w:val="24"/>
          <w:highlight w:val="none"/>
          <w:lang w:val="en-US" w:eastAsia="zh-CN" w:bidi="ar-SA"/>
        </w:rPr>
        <w:t>有效的营业执照或(事业单位法人证书)或其他类似的法定证明文件。</w:t>
      </w:r>
    </w:p>
    <w:p w14:paraId="5F0C4BD0">
      <w:pPr>
        <w:pStyle w:val="9"/>
        <w:spacing w:line="360" w:lineRule="auto"/>
        <w:rPr>
          <w:rFonts w:hint="eastAsia" w:hAnsi="宋体" w:cs="宋体"/>
          <w:b/>
          <w:color w:val="000000"/>
          <w:sz w:val="32"/>
          <w:szCs w:val="32"/>
          <w:highlight w:val="none"/>
        </w:rPr>
      </w:pPr>
    </w:p>
    <w:p w14:paraId="6C2B90AA">
      <w:pPr>
        <w:pStyle w:val="9"/>
        <w:rPr>
          <w:rFonts w:hint="eastAsia" w:hAnsi="宋体" w:cs="宋体"/>
          <w:b/>
          <w:color w:val="000000"/>
          <w:sz w:val="32"/>
          <w:szCs w:val="32"/>
          <w:highlight w:val="none"/>
        </w:rPr>
      </w:pPr>
    </w:p>
    <w:p w14:paraId="09FB18E7">
      <w:pPr>
        <w:pStyle w:val="9"/>
        <w:rPr>
          <w:rFonts w:hint="eastAsia" w:hAnsi="宋体" w:cs="宋体"/>
          <w:b/>
          <w:color w:val="000000"/>
          <w:sz w:val="32"/>
          <w:szCs w:val="32"/>
          <w:highlight w:val="none"/>
        </w:rPr>
      </w:pPr>
    </w:p>
    <w:p w14:paraId="48E06787">
      <w:pPr>
        <w:pStyle w:val="14"/>
        <w:spacing w:line="360" w:lineRule="auto"/>
        <w:ind w:firstLine="600" w:firstLineChars="249"/>
        <w:rPr>
          <w:rFonts w:hAnsi="宋体"/>
          <w:b/>
          <w:color w:val="000000"/>
          <w:sz w:val="24"/>
          <w:szCs w:val="24"/>
          <w:highlight w:val="none"/>
        </w:rPr>
      </w:pPr>
      <w:r>
        <w:rPr>
          <w:rFonts w:hint="eastAsia" w:hAnsi="宋体"/>
          <w:b/>
          <w:color w:val="000000"/>
          <w:sz w:val="24"/>
          <w:szCs w:val="24"/>
          <w:highlight w:val="none"/>
        </w:rPr>
        <w:t>注：所递交的证明材料，必须在发证机构核准的有效时间内，若不在有效时间内或未经年检合格的证明材料，属于无效，取消年检的地区，需提供有效证明材料。</w:t>
      </w:r>
    </w:p>
    <w:p w14:paraId="05465921">
      <w:pPr>
        <w:pStyle w:val="9"/>
        <w:rPr>
          <w:rFonts w:hint="eastAsia" w:hAnsi="宋体" w:cs="宋体"/>
          <w:b/>
          <w:color w:val="000000"/>
          <w:sz w:val="32"/>
          <w:szCs w:val="32"/>
          <w:highlight w:val="none"/>
        </w:rPr>
      </w:pPr>
    </w:p>
    <w:p w14:paraId="7831F3D5">
      <w:pPr>
        <w:pStyle w:val="9"/>
        <w:rPr>
          <w:rFonts w:hint="eastAsia" w:hAnsi="宋体" w:cs="宋体"/>
          <w:b/>
          <w:color w:val="000000"/>
          <w:sz w:val="32"/>
          <w:szCs w:val="32"/>
          <w:highlight w:val="none"/>
        </w:rPr>
      </w:pPr>
    </w:p>
    <w:p w14:paraId="11430251">
      <w:pPr>
        <w:pStyle w:val="9"/>
        <w:rPr>
          <w:rFonts w:hint="eastAsia" w:hAnsi="宋体" w:cs="宋体"/>
          <w:b/>
          <w:color w:val="000000"/>
          <w:sz w:val="32"/>
          <w:szCs w:val="32"/>
          <w:highlight w:val="none"/>
        </w:rPr>
      </w:pPr>
    </w:p>
    <w:p w14:paraId="387E0DF0">
      <w:pPr>
        <w:pStyle w:val="9"/>
        <w:rPr>
          <w:rFonts w:hint="eastAsia" w:hAnsi="宋体" w:cs="宋体"/>
          <w:b/>
          <w:color w:val="000000"/>
          <w:sz w:val="32"/>
          <w:szCs w:val="32"/>
          <w:highlight w:val="none"/>
        </w:rPr>
      </w:pPr>
    </w:p>
    <w:p w14:paraId="6B795ED9">
      <w:pPr>
        <w:pStyle w:val="9"/>
        <w:rPr>
          <w:rFonts w:hint="eastAsia" w:hAnsi="宋体" w:cs="宋体"/>
          <w:b/>
          <w:color w:val="000000"/>
          <w:sz w:val="32"/>
          <w:szCs w:val="32"/>
          <w:highlight w:val="none"/>
        </w:rPr>
      </w:pPr>
    </w:p>
    <w:p w14:paraId="4209D8E9">
      <w:pPr>
        <w:pStyle w:val="9"/>
        <w:rPr>
          <w:rFonts w:hint="eastAsia" w:hAnsi="宋体" w:cs="宋体"/>
          <w:b/>
          <w:color w:val="000000"/>
          <w:sz w:val="32"/>
          <w:szCs w:val="32"/>
          <w:highlight w:val="none"/>
        </w:rPr>
      </w:pPr>
    </w:p>
    <w:p w14:paraId="1C9A8CED">
      <w:pPr>
        <w:pStyle w:val="9"/>
        <w:rPr>
          <w:rFonts w:hint="eastAsia" w:hAnsi="宋体" w:cs="宋体"/>
          <w:b/>
          <w:color w:val="000000"/>
          <w:sz w:val="32"/>
          <w:szCs w:val="32"/>
          <w:highlight w:val="none"/>
        </w:rPr>
      </w:pPr>
    </w:p>
    <w:p w14:paraId="4C52453A">
      <w:pPr>
        <w:pStyle w:val="9"/>
        <w:rPr>
          <w:rFonts w:hint="eastAsia" w:hAnsi="宋体" w:cs="宋体"/>
          <w:b/>
          <w:color w:val="000000"/>
          <w:sz w:val="32"/>
          <w:szCs w:val="32"/>
          <w:highlight w:val="none"/>
        </w:rPr>
      </w:pPr>
    </w:p>
    <w:p w14:paraId="73B06AD7">
      <w:pPr>
        <w:pStyle w:val="9"/>
        <w:rPr>
          <w:rFonts w:hint="eastAsia" w:hAnsi="宋体" w:cs="宋体"/>
          <w:b/>
          <w:color w:val="000000"/>
          <w:sz w:val="32"/>
          <w:szCs w:val="32"/>
          <w:highlight w:val="none"/>
        </w:rPr>
      </w:pPr>
    </w:p>
    <w:p w14:paraId="61FC355C">
      <w:pPr>
        <w:pStyle w:val="9"/>
        <w:rPr>
          <w:rFonts w:hint="eastAsia" w:hAnsi="宋体" w:cs="宋体"/>
          <w:b/>
          <w:color w:val="000000"/>
          <w:sz w:val="32"/>
          <w:szCs w:val="32"/>
          <w:highlight w:val="none"/>
        </w:rPr>
      </w:pPr>
    </w:p>
    <w:p w14:paraId="7CABFEC2">
      <w:pPr>
        <w:widowControl/>
        <w:jc w:val="center"/>
        <w:rPr>
          <w:rFonts w:hint="eastAsia" w:ascii="宋体" w:hAnsi="宋体" w:cs="宋体"/>
          <w:b/>
          <w:color w:val="000000"/>
          <w:sz w:val="48"/>
          <w:szCs w:val="48"/>
          <w:highlight w:val="none"/>
        </w:rPr>
      </w:pPr>
    </w:p>
    <w:p w14:paraId="67694EB8">
      <w:pPr>
        <w:widowControl/>
        <w:jc w:val="center"/>
        <w:rPr>
          <w:rFonts w:hint="eastAsia" w:ascii="宋体" w:hAnsi="宋体" w:cs="宋体"/>
          <w:b/>
          <w:color w:val="000000"/>
          <w:sz w:val="48"/>
          <w:szCs w:val="48"/>
          <w:highlight w:val="none"/>
        </w:rPr>
      </w:pPr>
      <w:r>
        <w:rPr>
          <w:rFonts w:hint="eastAsia" w:ascii="宋体" w:hAnsi="宋体" w:cs="宋体"/>
          <w:b/>
          <w:color w:val="000000"/>
          <w:sz w:val="48"/>
          <w:szCs w:val="48"/>
          <w:highlight w:val="none"/>
        </w:rPr>
        <w:t>目 录</w:t>
      </w:r>
    </w:p>
    <w:p w14:paraId="3A695F6F">
      <w:pPr>
        <w:pStyle w:val="19"/>
        <w:tabs>
          <w:tab w:val="right" w:leader="dot" w:pos="8300"/>
        </w:tabs>
        <w:spacing w:line="360" w:lineRule="auto"/>
        <w:jc w:val="center"/>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TOC \o "1-2" \h \z \u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_Toc16378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 xml:space="preserve">第一章 </w:t>
      </w:r>
      <w:r>
        <w:rPr>
          <w:rFonts w:hint="eastAsia" w:ascii="宋体" w:hAnsi="宋体" w:cs="宋体"/>
          <w:b/>
          <w:bCs/>
          <w:color w:val="000000"/>
          <w:sz w:val="28"/>
          <w:szCs w:val="28"/>
          <w:highlight w:val="none"/>
          <w:lang w:eastAsia="zh-CN"/>
        </w:rPr>
        <w:t>竞争性比选公告</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PAGEREF _Toc16378 \h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4</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rPr>
        <w:fldChar w:fldCharType="end"/>
      </w:r>
    </w:p>
    <w:p w14:paraId="41E6DE9A">
      <w:pPr>
        <w:pStyle w:val="20"/>
        <w:tabs>
          <w:tab w:val="right" w:leader="dot" w:pos="8300"/>
        </w:tabs>
        <w:spacing w:line="360" w:lineRule="auto"/>
        <w:ind w:left="0"/>
        <w:jc w:val="center"/>
        <w:rPr>
          <w:rFonts w:hint="eastAsia" w:ascii="宋体" w:hAnsi="宋体" w:eastAsia="宋体" w:cs="宋体"/>
          <w:b/>
          <w:bCs/>
          <w:color w:val="000000"/>
          <w:sz w:val="28"/>
          <w:szCs w:val="28"/>
          <w:highlight w:val="none"/>
          <w:lang w:val="en-US" w:eastAsia="zh-CN"/>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_Toc1684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第二章 竞标人须知</w:t>
      </w:r>
      <w:r>
        <w:rPr>
          <w:rFonts w:hint="eastAsia" w:ascii="宋体" w:hAnsi="宋体" w:cs="宋体"/>
          <w:b/>
          <w:bCs/>
          <w:color w:val="000000"/>
          <w:sz w:val="28"/>
          <w:szCs w:val="28"/>
          <w:highlight w:val="none"/>
        </w:rPr>
        <w:tab/>
      </w:r>
      <w:r>
        <w:rPr>
          <w:rFonts w:hint="eastAsia" w:ascii="宋体" w:hAnsi="宋体" w:eastAsia="宋体" w:cs="宋体"/>
          <w:b/>
          <w:bCs/>
          <w:color w:val="000000"/>
          <w:kern w:val="0"/>
          <w:sz w:val="32"/>
          <w:szCs w:val="32"/>
          <w:highlight w:val="none"/>
          <w:lang w:val="en-US" w:eastAsia="zh-CN" w:bidi="ar-SA"/>
        </w:rPr>
        <w:t xml:space="preserve"> </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lang w:val="en-US" w:eastAsia="zh-CN"/>
        </w:rPr>
        <w:t>7</w:t>
      </w:r>
    </w:p>
    <w:p w14:paraId="299C5246">
      <w:pPr>
        <w:pStyle w:val="19"/>
        <w:tabs>
          <w:tab w:val="right" w:leader="dot" w:pos="8300"/>
        </w:tabs>
        <w:spacing w:line="360" w:lineRule="auto"/>
        <w:jc w:val="center"/>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_Toc6027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第三章 评审办法和标准</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PAGEREF _Toc6027 \h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19</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rPr>
        <w:fldChar w:fldCharType="end"/>
      </w:r>
    </w:p>
    <w:p w14:paraId="74EFF0EF">
      <w:pPr>
        <w:pStyle w:val="19"/>
        <w:tabs>
          <w:tab w:val="right" w:leader="dot" w:pos="8300"/>
        </w:tabs>
        <w:spacing w:line="360" w:lineRule="auto"/>
        <w:jc w:val="center"/>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_Toc24174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第四章 合同条款及格式</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PAGEREF _Toc24174 \h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27</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rPr>
        <w:fldChar w:fldCharType="end"/>
      </w:r>
    </w:p>
    <w:p w14:paraId="3B5B18D7">
      <w:pPr>
        <w:pStyle w:val="20"/>
        <w:tabs>
          <w:tab w:val="right" w:leader="dot" w:pos="8300"/>
        </w:tabs>
        <w:spacing w:line="360" w:lineRule="auto"/>
        <w:ind w:left="0"/>
        <w:jc w:val="center"/>
        <w:rPr>
          <w:rFonts w:hint="eastAsia" w:ascii="宋体" w:hAnsi="宋体" w:eastAsia="宋体" w:cs="宋体"/>
          <w:b/>
          <w:bCs/>
          <w:color w:val="000000"/>
          <w:sz w:val="28"/>
          <w:szCs w:val="28"/>
          <w:highlight w:val="none"/>
          <w:lang w:val="en-US" w:eastAsia="zh-CN"/>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_Toc4830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第</w:t>
      </w:r>
      <w:r>
        <w:rPr>
          <w:rFonts w:hint="eastAsia" w:ascii="宋体" w:hAnsi="宋体" w:cs="宋体"/>
          <w:b/>
          <w:bCs/>
          <w:color w:val="000000"/>
          <w:sz w:val="28"/>
          <w:szCs w:val="28"/>
          <w:highlight w:val="none"/>
          <w:lang w:eastAsia="zh-CN"/>
        </w:rPr>
        <w:t>五</w:t>
      </w:r>
      <w:r>
        <w:rPr>
          <w:rFonts w:hint="eastAsia" w:ascii="宋体" w:hAnsi="宋体" w:cs="宋体"/>
          <w:b/>
          <w:bCs/>
          <w:color w:val="000000"/>
          <w:sz w:val="28"/>
          <w:szCs w:val="28"/>
          <w:highlight w:val="none"/>
        </w:rPr>
        <w:t>章 响应文件格式</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lang w:val="en-US" w:eastAsia="zh-CN"/>
        </w:rPr>
        <w:t>2</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lang w:val="en-US" w:eastAsia="zh-CN"/>
        </w:rPr>
        <w:t>8</w:t>
      </w:r>
    </w:p>
    <w:p w14:paraId="66EBA641">
      <w:pPr>
        <w:pStyle w:val="20"/>
        <w:tabs>
          <w:tab w:val="right" w:leader="dot" w:pos="8300"/>
        </w:tabs>
        <w:spacing w:line="360" w:lineRule="auto"/>
        <w:ind w:firstLine="843" w:firstLineChars="300"/>
        <w:jc w:val="center"/>
        <w:rPr>
          <w:rFonts w:hint="eastAsia" w:ascii="宋体" w:hAnsi="宋体" w:eastAsia="宋体" w:cs="宋体"/>
          <w:b/>
          <w:bCs/>
          <w:color w:val="000000"/>
          <w:sz w:val="28"/>
          <w:szCs w:val="28"/>
          <w:highlight w:val="none"/>
          <w:lang w:val="en-US" w:eastAsia="zh-CN"/>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_Toc4467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一、比选申请函部分</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lang w:val="en-US" w:eastAsia="zh-CN"/>
        </w:rPr>
        <w:t>2</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lang w:val="en-US" w:eastAsia="zh-CN"/>
        </w:rPr>
        <w:t>9</w:t>
      </w:r>
    </w:p>
    <w:p w14:paraId="458669F6">
      <w:pPr>
        <w:pStyle w:val="20"/>
        <w:tabs>
          <w:tab w:val="right" w:leader="dot" w:pos="8300"/>
        </w:tabs>
        <w:spacing w:line="360" w:lineRule="auto"/>
        <w:ind w:firstLine="843" w:firstLineChars="300"/>
        <w:jc w:val="center"/>
        <w:rPr>
          <w:rFonts w:hint="eastAsia" w:ascii="宋体" w:hAnsi="宋体" w:eastAsia="宋体" w:cs="宋体"/>
          <w:b/>
          <w:bCs/>
          <w:color w:val="000000"/>
          <w:sz w:val="28"/>
          <w:szCs w:val="28"/>
          <w:highlight w:val="none"/>
          <w:lang w:val="en-US" w:eastAsia="zh-CN"/>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_Toc22118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二、商务部分</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lang w:val="en-US" w:eastAsia="zh-CN"/>
        </w:rPr>
        <w:t>3</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lang w:val="en-US" w:eastAsia="zh-CN"/>
        </w:rPr>
        <w:t>2</w:t>
      </w:r>
    </w:p>
    <w:p w14:paraId="4AE87904">
      <w:pPr>
        <w:pStyle w:val="20"/>
        <w:tabs>
          <w:tab w:val="right" w:leader="dot" w:pos="8300"/>
        </w:tabs>
        <w:spacing w:line="360" w:lineRule="auto"/>
        <w:ind w:firstLine="843" w:firstLineChars="300"/>
        <w:jc w:val="center"/>
        <w:rPr>
          <w:rFonts w:hint="eastAsia" w:ascii="宋体" w:hAnsi="宋体" w:eastAsia="宋体" w:cs="宋体"/>
          <w:b/>
          <w:bCs/>
          <w:color w:val="000000"/>
          <w:sz w:val="28"/>
          <w:szCs w:val="28"/>
          <w:highlight w:val="none"/>
          <w:lang w:val="en-US" w:eastAsia="zh-CN"/>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_Toc2091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三、技术部分</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lang w:val="en-US" w:eastAsia="zh-CN"/>
        </w:rPr>
        <w:t>3</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lang w:val="en-US" w:eastAsia="zh-CN"/>
        </w:rPr>
        <w:t>3</w:t>
      </w:r>
    </w:p>
    <w:p w14:paraId="333243A5">
      <w:pPr>
        <w:pStyle w:val="20"/>
        <w:tabs>
          <w:tab w:val="right" w:leader="dot" w:pos="8300"/>
        </w:tabs>
        <w:spacing w:line="360" w:lineRule="auto"/>
        <w:ind w:firstLine="843" w:firstLineChars="300"/>
        <w:jc w:val="center"/>
        <w:rPr>
          <w:rFonts w:hint="eastAsia" w:ascii="宋体" w:hAnsi="宋体" w:eastAsia="宋体" w:cs="宋体"/>
          <w:b/>
          <w:bCs/>
          <w:color w:val="000000"/>
          <w:sz w:val="28"/>
          <w:szCs w:val="28"/>
          <w:highlight w:val="none"/>
          <w:lang w:val="en-US" w:eastAsia="zh-CN"/>
        </w:rPr>
      </w:pPr>
      <w:r>
        <w:rPr>
          <w:rFonts w:hint="eastAsia" w:ascii="宋体" w:hAnsi="宋体" w:cs="宋体"/>
          <w:b/>
          <w:bCs/>
          <w:color w:val="000000"/>
          <w:sz w:val="28"/>
          <w:szCs w:val="28"/>
          <w:highlight w:val="none"/>
        </w:rPr>
        <w:fldChar w:fldCharType="begin"/>
      </w:r>
      <w:r>
        <w:rPr>
          <w:rFonts w:hint="eastAsia" w:ascii="宋体" w:hAnsi="宋体" w:cs="宋体"/>
          <w:b/>
          <w:bCs/>
          <w:color w:val="000000"/>
          <w:sz w:val="28"/>
          <w:szCs w:val="28"/>
          <w:highlight w:val="none"/>
        </w:rPr>
        <w:instrText xml:space="preserve"> HYPERLINK \l _Toc15489 </w:instrText>
      </w:r>
      <w:r>
        <w:rPr>
          <w:rFonts w:hint="eastAsia" w:ascii="宋体" w:hAnsi="宋体" w:cs="宋体"/>
          <w:b/>
          <w:bCs/>
          <w:color w:val="000000"/>
          <w:sz w:val="28"/>
          <w:szCs w:val="28"/>
          <w:highlight w:val="none"/>
        </w:rPr>
        <w:fldChar w:fldCharType="separate"/>
      </w:r>
      <w:r>
        <w:rPr>
          <w:rFonts w:hint="eastAsia" w:ascii="宋体" w:hAnsi="宋体" w:cs="宋体"/>
          <w:b/>
          <w:bCs/>
          <w:color w:val="000000"/>
          <w:sz w:val="28"/>
          <w:szCs w:val="28"/>
          <w:highlight w:val="none"/>
        </w:rPr>
        <w:t>四、资格审查部分</w:t>
      </w:r>
      <w:r>
        <w:rPr>
          <w:rFonts w:hint="eastAsia" w:ascii="宋体" w:hAnsi="宋体" w:cs="宋体"/>
          <w:b/>
          <w:bCs/>
          <w:color w:val="000000"/>
          <w:sz w:val="28"/>
          <w:szCs w:val="28"/>
          <w:highlight w:val="none"/>
        </w:rPr>
        <w:tab/>
      </w:r>
      <w:r>
        <w:rPr>
          <w:rFonts w:hint="eastAsia" w:ascii="宋体" w:hAnsi="宋体" w:cs="宋体"/>
          <w:b/>
          <w:bCs/>
          <w:color w:val="000000"/>
          <w:sz w:val="28"/>
          <w:szCs w:val="28"/>
          <w:highlight w:val="none"/>
          <w:lang w:val="en-US" w:eastAsia="zh-CN"/>
        </w:rPr>
        <w:t>3</w:t>
      </w:r>
      <w:r>
        <w:rPr>
          <w:rFonts w:hint="eastAsia" w:ascii="宋体" w:hAnsi="宋体" w:cs="宋体"/>
          <w:b/>
          <w:bCs/>
          <w:color w:val="000000"/>
          <w:sz w:val="28"/>
          <w:szCs w:val="28"/>
          <w:highlight w:val="none"/>
        </w:rPr>
        <w:fldChar w:fldCharType="end"/>
      </w:r>
      <w:r>
        <w:rPr>
          <w:rFonts w:hint="eastAsia" w:ascii="宋体" w:hAnsi="宋体" w:cs="宋体"/>
          <w:b/>
          <w:bCs/>
          <w:color w:val="000000"/>
          <w:sz w:val="28"/>
          <w:szCs w:val="28"/>
          <w:highlight w:val="none"/>
          <w:lang w:val="en-US" w:eastAsia="zh-CN"/>
        </w:rPr>
        <w:t>5</w:t>
      </w:r>
    </w:p>
    <w:p w14:paraId="0C3CB1F9">
      <w:pPr>
        <w:pStyle w:val="4"/>
        <w:spacing w:line="360" w:lineRule="auto"/>
        <w:jc w:val="center"/>
        <w:rPr>
          <w:rFonts w:hint="eastAsia" w:ascii="宋体" w:hAnsi="宋体" w:eastAsia="宋体" w:cs="宋体"/>
          <w:color w:val="000000"/>
          <w:kern w:val="0"/>
          <w:sz w:val="28"/>
          <w:szCs w:val="28"/>
          <w:highlight w:val="none"/>
        </w:rPr>
      </w:pPr>
      <w:r>
        <w:rPr>
          <w:rFonts w:hint="eastAsia" w:ascii="宋体" w:hAnsi="宋体" w:eastAsia="宋体" w:cs="宋体"/>
          <w:bCs/>
          <w:color w:val="000000"/>
          <w:kern w:val="0"/>
          <w:sz w:val="28"/>
          <w:szCs w:val="28"/>
          <w:highlight w:val="none"/>
        </w:rPr>
        <w:fldChar w:fldCharType="end"/>
      </w:r>
    </w:p>
    <w:p w14:paraId="637FC29E">
      <w:pPr>
        <w:rPr>
          <w:rFonts w:hint="eastAsia" w:ascii="宋体" w:hAnsi="宋体" w:cs="宋体"/>
          <w:color w:val="000000"/>
          <w:kern w:val="0"/>
          <w:sz w:val="32"/>
          <w:szCs w:val="44"/>
          <w:highlight w:val="none"/>
        </w:rPr>
      </w:pPr>
    </w:p>
    <w:p w14:paraId="5F3C7388">
      <w:pPr>
        <w:rPr>
          <w:rFonts w:hint="eastAsia" w:ascii="宋体" w:hAnsi="宋体" w:cs="宋体"/>
          <w:color w:val="000000"/>
          <w:kern w:val="0"/>
          <w:sz w:val="32"/>
          <w:szCs w:val="44"/>
          <w:highlight w:val="none"/>
        </w:rPr>
      </w:pPr>
      <w:bookmarkStart w:id="161" w:name="_GoBack"/>
      <w:bookmarkEnd w:id="161"/>
    </w:p>
    <w:p w14:paraId="74D86189">
      <w:pPr>
        <w:pStyle w:val="3"/>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宋体" w:hAnsi="宋体" w:eastAsia="宋体" w:cs="宋体"/>
          <w:b w:val="0"/>
          <w:color w:val="000000"/>
          <w:sz w:val="28"/>
          <w:szCs w:val="32"/>
          <w:highlight w:val="none"/>
          <w:lang w:eastAsia="zh-CN"/>
        </w:rPr>
      </w:pPr>
      <w:r>
        <w:rPr>
          <w:rFonts w:hint="eastAsia" w:ascii="宋体" w:hAnsi="宋体" w:cs="宋体"/>
          <w:color w:val="000000"/>
          <w:kern w:val="0"/>
          <w:sz w:val="32"/>
          <w:highlight w:val="none"/>
        </w:rPr>
        <w:br w:type="page"/>
      </w:r>
      <w:bookmarkStart w:id="1" w:name="_Toc16378"/>
      <w:bookmarkStart w:id="2" w:name="_Toc530329217"/>
      <w:bookmarkStart w:id="3" w:name="_Toc24481"/>
      <w:bookmarkStart w:id="4" w:name="_Toc526064849"/>
      <w:r>
        <w:rPr>
          <w:rFonts w:hint="eastAsia" w:ascii="宋体" w:hAnsi="宋体" w:cs="宋体"/>
          <w:color w:val="000000"/>
          <w:sz w:val="36"/>
          <w:szCs w:val="36"/>
          <w:highlight w:val="none"/>
        </w:rPr>
        <w:t xml:space="preserve">第一章 </w:t>
      </w:r>
      <w:bookmarkEnd w:id="1"/>
      <w:r>
        <w:rPr>
          <w:rFonts w:hint="eastAsia" w:ascii="宋体" w:hAnsi="宋体" w:cs="宋体"/>
          <w:color w:val="000000"/>
          <w:sz w:val="36"/>
          <w:szCs w:val="36"/>
          <w:highlight w:val="none"/>
          <w:lang w:eastAsia="zh-CN"/>
        </w:rPr>
        <w:t>竞争性比选公告</w:t>
      </w:r>
    </w:p>
    <w:p w14:paraId="67FE70A6">
      <w:pPr>
        <w:pStyle w:val="4"/>
        <w:pageBreakBefore w:val="0"/>
        <w:widowControl w:val="0"/>
        <w:kinsoku/>
        <w:wordWrap/>
        <w:overflowPunct/>
        <w:topLinePunct w:val="0"/>
        <w:autoSpaceDE/>
        <w:autoSpaceDN/>
        <w:bidi w:val="0"/>
        <w:adjustRightInd/>
        <w:snapToGrid/>
        <w:spacing w:before="0" w:after="0" w:afterLines="0" w:line="360" w:lineRule="auto"/>
        <w:jc w:val="center"/>
        <w:textAlignment w:val="auto"/>
        <w:rPr>
          <w:rFonts w:hint="eastAsia" w:ascii="宋体" w:hAnsi="宋体" w:eastAsia="宋体" w:cs="宋体"/>
          <w:color w:val="000000"/>
          <w:kern w:val="0"/>
          <w:sz w:val="32"/>
          <w:szCs w:val="32"/>
          <w:highlight w:val="none"/>
          <w:lang w:val="en-US" w:eastAsia="zh-CN"/>
        </w:rPr>
      </w:pPr>
      <w:bookmarkStart w:id="5" w:name="_Toc24450"/>
      <w:r>
        <w:rPr>
          <w:rFonts w:hint="eastAsia" w:ascii="宋体" w:hAnsi="宋体" w:eastAsia="宋体" w:cs="宋体"/>
          <w:color w:val="000000"/>
          <w:kern w:val="0"/>
          <w:sz w:val="32"/>
          <w:szCs w:val="32"/>
          <w:highlight w:val="none"/>
          <w:lang w:val="en-US" w:eastAsia="zh-CN"/>
        </w:rPr>
        <w:t>玉溪市家园建设投资有限公司投资性房地产公允价值评估服务项目</w:t>
      </w:r>
    </w:p>
    <w:bookmarkEnd w:id="5"/>
    <w:p w14:paraId="5A317CB7">
      <w:pPr>
        <w:pStyle w:val="4"/>
        <w:pageBreakBefore w:val="0"/>
        <w:widowControl w:val="0"/>
        <w:kinsoku/>
        <w:wordWrap/>
        <w:overflowPunct/>
        <w:topLinePunct w:val="0"/>
        <w:autoSpaceDE/>
        <w:autoSpaceDN/>
        <w:bidi w:val="0"/>
        <w:adjustRightInd/>
        <w:snapToGrid/>
        <w:spacing w:before="0" w:after="0" w:afterLines="0" w:line="360" w:lineRule="auto"/>
        <w:jc w:val="center"/>
        <w:textAlignment w:val="auto"/>
        <w:rPr>
          <w:rFonts w:hint="eastAsia" w:ascii="宋体" w:hAnsi="宋体" w:eastAsia="宋体" w:cs="宋体"/>
          <w:color w:val="000000"/>
          <w:kern w:val="0"/>
          <w:sz w:val="28"/>
          <w:szCs w:val="28"/>
          <w:highlight w:val="none"/>
          <w:lang w:eastAsia="zh-CN"/>
        </w:rPr>
      </w:pPr>
      <w:bookmarkStart w:id="6" w:name="_Toc26522"/>
      <w:bookmarkStart w:id="7" w:name="_Toc22589"/>
      <w:bookmarkStart w:id="8" w:name="_Toc9472"/>
      <w:r>
        <w:rPr>
          <w:rFonts w:hint="eastAsia" w:ascii="宋体" w:hAnsi="宋体" w:eastAsia="宋体" w:cs="宋体"/>
          <w:color w:val="000000"/>
          <w:kern w:val="0"/>
          <w:sz w:val="28"/>
          <w:szCs w:val="28"/>
          <w:highlight w:val="none"/>
          <w:lang w:eastAsia="zh-CN"/>
        </w:rPr>
        <w:t>竞争性比选公告</w:t>
      </w:r>
    </w:p>
    <w:p w14:paraId="2782FA60">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00" w:lineRule="exact"/>
        <w:textAlignment w:val="auto"/>
        <w:rPr>
          <w:rFonts w:ascii="宋体" w:hAnsi="宋体" w:cs="宋体"/>
          <w:color w:val="000000"/>
          <w:sz w:val="24"/>
          <w:highlight w:val="none"/>
        </w:rPr>
      </w:pPr>
      <w:bookmarkStart w:id="9" w:name="_Toc28223"/>
      <w:bookmarkStart w:id="10" w:name="_Toc4602"/>
      <w:bookmarkStart w:id="11" w:name="_Toc28300"/>
      <w:bookmarkStart w:id="12" w:name="_Toc13403"/>
      <w:r>
        <w:rPr>
          <w:rFonts w:hint="eastAsia" w:ascii="宋体" w:hAnsi="宋体" w:cs="宋体"/>
          <w:color w:val="000000"/>
          <w:sz w:val="24"/>
          <w:highlight w:val="none"/>
        </w:rPr>
        <w:t>项目概况：</w:t>
      </w:r>
    </w:p>
    <w:p w14:paraId="504F0163">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00" w:lineRule="exact"/>
        <w:ind w:firstLine="480" w:firstLineChars="200"/>
        <w:textAlignment w:val="auto"/>
        <w:rPr>
          <w:rFonts w:ascii="宋体" w:hAnsi="宋体" w:cs="宋体"/>
          <w:color w:val="000000"/>
          <w:sz w:val="24"/>
          <w:highlight w:val="none"/>
        </w:rPr>
      </w:pPr>
      <w:r>
        <w:rPr>
          <w:rFonts w:hint="eastAsia" w:ascii="宋体" w:hAnsi="宋体" w:cs="宋体"/>
          <w:color w:val="000000"/>
          <w:sz w:val="24"/>
          <w:highlight w:val="none"/>
          <w:u w:val="single"/>
          <w:lang w:val="en-US" w:eastAsia="zh-CN"/>
        </w:rPr>
        <w:t>玉溪市家园建设投资有限公司投资性房地产公允价值评估服务项目</w:t>
      </w:r>
      <w:r>
        <w:rPr>
          <w:rFonts w:hint="eastAsia" w:ascii="宋体" w:hAnsi="宋体" w:cs="宋体"/>
          <w:color w:val="000000"/>
          <w:sz w:val="24"/>
          <w:highlight w:val="none"/>
        </w:rPr>
        <w:t>的潜在</w:t>
      </w:r>
      <w:r>
        <w:rPr>
          <w:rFonts w:hint="eastAsia" w:ascii="宋体" w:hAnsi="宋体" w:cs="宋体"/>
          <w:color w:val="000000"/>
          <w:sz w:val="24"/>
          <w:highlight w:val="none"/>
          <w:lang w:eastAsia="zh-CN"/>
        </w:rPr>
        <w:t>竞标单位</w:t>
      </w:r>
      <w:r>
        <w:rPr>
          <w:rFonts w:hint="eastAsia" w:ascii="宋体" w:hAnsi="宋体" w:cs="宋体"/>
          <w:color w:val="000000"/>
          <w:sz w:val="24"/>
          <w:highlight w:val="none"/>
        </w:rPr>
        <w:t>应在</w:t>
      </w:r>
      <w:r>
        <w:rPr>
          <w:rFonts w:hint="eastAsia" w:ascii="宋体" w:hAnsi="宋体" w:cs="宋体"/>
          <w:color w:val="000000"/>
          <w:sz w:val="24"/>
          <w:highlight w:val="none"/>
          <w:u w:val="single"/>
          <w:lang w:eastAsia="zh-CN"/>
        </w:rPr>
        <w:t>云南合邦工程项目管理有限公司</w:t>
      </w:r>
      <w:r>
        <w:rPr>
          <w:rFonts w:hint="eastAsia" w:ascii="宋体" w:hAnsi="宋体" w:cs="宋体"/>
          <w:color w:val="000000"/>
          <w:sz w:val="24"/>
          <w:highlight w:val="none"/>
        </w:rPr>
        <w:t>获取</w:t>
      </w:r>
      <w:r>
        <w:rPr>
          <w:rFonts w:hint="eastAsia" w:ascii="宋体" w:hAnsi="宋体" w:cs="宋体"/>
          <w:color w:val="000000"/>
          <w:sz w:val="24"/>
          <w:highlight w:val="none"/>
          <w:lang w:eastAsia="zh-CN"/>
        </w:rPr>
        <w:t>竞争性比选</w:t>
      </w:r>
      <w:r>
        <w:rPr>
          <w:rFonts w:hint="eastAsia" w:ascii="宋体" w:hAnsi="宋体" w:cs="宋体"/>
          <w:color w:val="000000"/>
          <w:sz w:val="24"/>
          <w:highlight w:val="none"/>
        </w:rPr>
        <w:t>文件，并于</w:t>
      </w:r>
      <w:r>
        <w:rPr>
          <w:rFonts w:hint="eastAsia" w:ascii="宋体" w:hAnsi="宋体" w:cs="宋体"/>
          <w:color w:val="000000"/>
          <w:sz w:val="24"/>
          <w:highlight w:val="none"/>
          <w:u w:val="single"/>
          <w:lang w:eastAsia="zh-CN"/>
        </w:rPr>
        <w:t>202</w:t>
      </w:r>
      <w:r>
        <w:rPr>
          <w:rFonts w:hint="eastAsia" w:ascii="宋体" w:hAnsi="宋体" w:cs="宋体"/>
          <w:color w:val="000000"/>
          <w:sz w:val="24"/>
          <w:highlight w:val="none"/>
          <w:u w:val="single"/>
          <w:lang w:val="en-US" w:eastAsia="zh-CN"/>
        </w:rPr>
        <w:t>5</w:t>
      </w:r>
      <w:r>
        <w:rPr>
          <w:rFonts w:hint="eastAsia" w:ascii="宋体" w:hAnsi="宋体" w:cs="宋体"/>
          <w:color w:val="000000"/>
          <w:sz w:val="24"/>
          <w:highlight w:val="none"/>
          <w:u w:val="single"/>
          <w:lang w:eastAsia="zh-CN"/>
        </w:rPr>
        <w:t>年</w:t>
      </w:r>
      <w:r>
        <w:rPr>
          <w:rFonts w:hint="eastAsia" w:ascii="宋体" w:hAnsi="宋体" w:cs="宋体"/>
          <w:color w:val="000000"/>
          <w:sz w:val="24"/>
          <w:highlight w:val="none"/>
          <w:u w:val="single"/>
          <w:lang w:val="en-US" w:eastAsia="zh-CN"/>
        </w:rPr>
        <w:t xml:space="preserve"> 01 </w:t>
      </w:r>
      <w:r>
        <w:rPr>
          <w:rFonts w:hint="eastAsia" w:ascii="宋体" w:hAnsi="宋体" w:cs="宋体"/>
          <w:color w:val="000000"/>
          <w:sz w:val="24"/>
          <w:highlight w:val="none"/>
          <w:u w:val="single"/>
          <w:lang w:eastAsia="zh-CN"/>
        </w:rPr>
        <w:t>月</w:t>
      </w:r>
      <w:r>
        <w:rPr>
          <w:rFonts w:hint="eastAsia" w:ascii="宋体" w:hAnsi="宋体" w:cs="宋体"/>
          <w:color w:val="000000"/>
          <w:sz w:val="24"/>
          <w:highlight w:val="none"/>
          <w:u w:val="single"/>
          <w:lang w:val="en-US" w:eastAsia="zh-CN"/>
        </w:rPr>
        <w:t xml:space="preserve"> 03 </w:t>
      </w:r>
      <w:r>
        <w:rPr>
          <w:rFonts w:hint="eastAsia" w:ascii="宋体" w:hAnsi="宋体" w:cs="宋体"/>
          <w:color w:val="000000"/>
          <w:sz w:val="24"/>
          <w:highlight w:val="none"/>
          <w:u w:val="single"/>
          <w:lang w:eastAsia="zh-CN"/>
        </w:rPr>
        <w:t>日15点00分</w:t>
      </w:r>
      <w:r>
        <w:rPr>
          <w:rFonts w:hint="eastAsia" w:ascii="宋体" w:hAnsi="宋体" w:cs="宋体"/>
          <w:color w:val="000000"/>
          <w:sz w:val="24"/>
          <w:highlight w:val="none"/>
        </w:rPr>
        <w:t>（北京时间）前提交响应文件。</w:t>
      </w:r>
    </w:p>
    <w:p w14:paraId="16AC5FBD">
      <w:pPr>
        <w:pStyle w:val="4"/>
        <w:pageBreakBefore w:val="0"/>
        <w:kinsoku/>
        <w:wordWrap/>
        <w:overflowPunct/>
        <w:topLinePunct w:val="0"/>
        <w:autoSpaceDE/>
        <w:autoSpaceDN/>
        <w:bidi w:val="0"/>
        <w:adjustRightInd/>
        <w:snapToGrid/>
        <w:spacing w:before="0" w:after="0" w:line="48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一、项目概况与比选范围</w:t>
      </w:r>
      <w:bookmarkEnd w:id="9"/>
      <w:bookmarkEnd w:id="10"/>
      <w:bookmarkEnd w:id="11"/>
      <w:bookmarkEnd w:id="12"/>
    </w:p>
    <w:p w14:paraId="2123EDD8">
      <w:pPr>
        <w:pageBreakBefore w:val="0"/>
        <w:kinsoku/>
        <w:wordWrap/>
        <w:overflowPunct/>
        <w:topLinePunct w:val="0"/>
        <w:autoSpaceDE/>
        <w:autoSpaceDN/>
        <w:bidi w:val="0"/>
        <w:adjustRightInd/>
        <w:snapToGrid/>
        <w:spacing w:line="480" w:lineRule="exact"/>
        <w:ind w:firstLine="484" w:firstLineChars="202"/>
        <w:jc w:val="left"/>
        <w:textAlignment w:val="auto"/>
        <w:rPr>
          <w:rFonts w:hint="eastAsia" w:ascii="宋体" w:hAnsi="宋体" w:eastAsia="宋体" w:cs="宋体"/>
          <w:color w:val="000000"/>
          <w:sz w:val="24"/>
          <w:szCs w:val="24"/>
          <w:highlight w:val="none"/>
          <w:lang w:eastAsia="zh-CN"/>
        </w:rPr>
      </w:pPr>
      <w:r>
        <w:rPr>
          <w:rFonts w:hint="eastAsia" w:ascii="宋体" w:hAnsi="宋体" w:cs="宋体"/>
          <w:color w:val="000000"/>
          <w:sz w:val="24"/>
          <w:szCs w:val="24"/>
          <w:highlight w:val="none"/>
        </w:rPr>
        <w:t>1.1 项目编号：</w:t>
      </w:r>
      <w:r>
        <w:rPr>
          <w:rFonts w:hint="eastAsia" w:ascii="宋体" w:hAnsi="宋体" w:cs="宋体"/>
          <w:color w:val="000000"/>
          <w:sz w:val="24"/>
          <w:szCs w:val="24"/>
          <w:highlight w:val="none"/>
          <w:lang w:eastAsia="zh-CN"/>
        </w:rPr>
        <w:t>YNHB-2024-12-11</w:t>
      </w:r>
    </w:p>
    <w:p w14:paraId="25C37BBB">
      <w:pPr>
        <w:pageBreakBefore w:val="0"/>
        <w:kinsoku/>
        <w:wordWrap/>
        <w:overflowPunct/>
        <w:topLinePunct w:val="0"/>
        <w:autoSpaceDE/>
        <w:autoSpaceDN/>
        <w:bidi w:val="0"/>
        <w:adjustRightInd/>
        <w:snapToGrid/>
        <w:spacing w:line="480" w:lineRule="exact"/>
        <w:ind w:firstLine="484" w:firstLineChars="202"/>
        <w:jc w:val="left"/>
        <w:textAlignment w:val="auto"/>
        <w:rPr>
          <w:rFonts w:hint="eastAsia" w:ascii="宋体" w:hAnsi="宋体" w:eastAsia="宋体" w:cs="宋体"/>
          <w:color w:val="000000"/>
          <w:sz w:val="24"/>
          <w:szCs w:val="24"/>
          <w:highlight w:val="none"/>
          <w:lang w:eastAsia="zh-CN"/>
        </w:rPr>
      </w:pPr>
      <w:r>
        <w:rPr>
          <w:rFonts w:hint="eastAsia" w:ascii="宋体" w:hAnsi="宋体" w:cs="宋体"/>
          <w:color w:val="000000"/>
          <w:sz w:val="24"/>
          <w:szCs w:val="24"/>
          <w:highlight w:val="none"/>
        </w:rPr>
        <w:t>1.2 项目名称：</w:t>
      </w:r>
      <w:r>
        <w:rPr>
          <w:rFonts w:hint="eastAsia" w:ascii="宋体" w:hAnsi="宋体" w:cs="宋体"/>
          <w:color w:val="000000"/>
          <w:sz w:val="24"/>
          <w:szCs w:val="24"/>
          <w:highlight w:val="none"/>
          <w:lang w:val="en-US" w:eastAsia="zh-CN"/>
        </w:rPr>
        <w:t>玉溪市家园建设投资有限公司投资性房地产公允价值评估服务项目</w:t>
      </w:r>
    </w:p>
    <w:p w14:paraId="1CD35C2C">
      <w:pPr>
        <w:pageBreakBefore w:val="0"/>
        <w:kinsoku/>
        <w:wordWrap/>
        <w:overflowPunct/>
        <w:topLinePunct w:val="0"/>
        <w:autoSpaceDE/>
        <w:autoSpaceDN/>
        <w:bidi w:val="0"/>
        <w:adjustRightInd/>
        <w:snapToGrid/>
        <w:spacing w:line="480" w:lineRule="exact"/>
        <w:ind w:firstLine="484" w:firstLineChars="202"/>
        <w:jc w:val="left"/>
        <w:textAlignment w:val="auto"/>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rPr>
        <w:t xml:space="preserve">1.3 </w:t>
      </w:r>
      <w:r>
        <w:rPr>
          <w:rFonts w:hint="eastAsia" w:ascii="宋体" w:hAnsi="宋体" w:eastAsia="宋体" w:cs="Times New Roman"/>
          <w:color w:val="auto"/>
          <w:kern w:val="2"/>
          <w:sz w:val="24"/>
          <w:szCs w:val="20"/>
          <w:highlight w:val="none"/>
          <w:lang w:val="en-US" w:eastAsia="zh-CN" w:bidi="ar-SA"/>
        </w:rPr>
        <w:t>采购方式：竞争性比选</w:t>
      </w:r>
      <w:r>
        <w:rPr>
          <w:rFonts w:hint="eastAsia" w:ascii="宋体" w:hAnsi="宋体" w:cs="宋体"/>
          <w:color w:val="000000"/>
          <w:sz w:val="24"/>
          <w:szCs w:val="24"/>
          <w:highlight w:val="none"/>
          <w:lang w:val="en-US" w:eastAsia="zh-CN"/>
        </w:rPr>
        <w:t>。</w:t>
      </w:r>
    </w:p>
    <w:p w14:paraId="54C95762">
      <w:pPr>
        <w:pageBreakBefore w:val="0"/>
        <w:kinsoku/>
        <w:wordWrap/>
        <w:overflowPunct/>
        <w:topLinePunct w:val="0"/>
        <w:autoSpaceDE/>
        <w:autoSpaceDN/>
        <w:bidi w:val="0"/>
        <w:adjustRightInd/>
        <w:snapToGrid/>
        <w:spacing w:line="480" w:lineRule="exact"/>
        <w:ind w:firstLine="484" w:firstLineChars="202"/>
        <w:jc w:val="left"/>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cs="宋体"/>
          <w:b w:val="0"/>
          <w:bCs w:val="0"/>
          <w:color w:val="000000"/>
          <w:sz w:val="24"/>
          <w:szCs w:val="24"/>
          <w:highlight w:val="none"/>
        </w:rPr>
        <w:t xml:space="preserve">1.4 </w:t>
      </w:r>
      <w:r>
        <w:rPr>
          <w:rFonts w:hint="eastAsia" w:ascii="宋体" w:hAnsi="宋体" w:eastAsia="宋体" w:cs="宋体"/>
          <w:color w:val="auto"/>
          <w:kern w:val="0"/>
          <w:sz w:val="24"/>
          <w:szCs w:val="20"/>
          <w:highlight w:val="none"/>
          <w:lang w:val="en-US" w:eastAsia="zh-CN" w:bidi="ar-SA"/>
        </w:rPr>
        <w:t>预算金额及最高限价</w:t>
      </w:r>
      <w:r>
        <w:rPr>
          <w:rFonts w:hint="eastAsia" w:ascii="宋体" w:hAnsi="宋体" w:cs="宋体"/>
          <w:b w:val="0"/>
          <w:bCs w:val="0"/>
          <w:color w:val="000000"/>
          <w:sz w:val="24"/>
          <w:szCs w:val="24"/>
          <w:highlight w:val="none"/>
        </w:rPr>
        <w:t>：</w:t>
      </w:r>
      <w:r>
        <w:rPr>
          <w:rFonts w:hint="eastAsia" w:ascii="宋体" w:hAnsi="宋体" w:cs="宋体-18030"/>
          <w:sz w:val="24"/>
          <w:lang w:eastAsia="zh-CN"/>
        </w:rPr>
        <w:t>￥</w:t>
      </w:r>
      <w:r>
        <w:rPr>
          <w:rFonts w:hint="eastAsia" w:ascii="宋体" w:hAnsi="宋体" w:cs="宋体-18030"/>
          <w:sz w:val="24"/>
          <w:highlight w:val="none"/>
          <w:lang w:val="en-US" w:eastAsia="zh-CN"/>
        </w:rPr>
        <w:t>80000.00</w:t>
      </w:r>
      <w:r>
        <w:rPr>
          <w:rFonts w:hint="eastAsia" w:ascii="宋体" w:hAnsi="宋体" w:cs="宋体-18030"/>
          <w:sz w:val="24"/>
          <w:highlight w:val="none"/>
        </w:rPr>
        <w:t>元（大写：</w:t>
      </w:r>
      <w:r>
        <w:rPr>
          <w:rFonts w:hint="eastAsia" w:ascii="宋体" w:hAnsi="宋体" w:cs="宋体-18030"/>
          <w:sz w:val="24"/>
          <w:highlight w:val="none"/>
          <w:lang w:eastAsia="zh-CN"/>
        </w:rPr>
        <w:t>人民币捌万元整</w:t>
      </w:r>
      <w:r>
        <w:rPr>
          <w:rFonts w:hint="eastAsia" w:ascii="宋体" w:hAnsi="宋体" w:cs="宋体-18030"/>
          <w:sz w:val="24"/>
          <w:highlight w:val="none"/>
        </w:rPr>
        <w:t>）</w:t>
      </w:r>
      <w:r>
        <w:rPr>
          <w:rFonts w:hint="eastAsia" w:ascii="宋体" w:hAnsi="宋体" w:cs="宋体-18030"/>
          <w:sz w:val="24"/>
          <w:highlight w:val="none"/>
          <w:lang w:eastAsia="zh-CN"/>
        </w:rPr>
        <w:t>。</w:t>
      </w:r>
    </w:p>
    <w:p w14:paraId="302CE4BC">
      <w:pPr>
        <w:pageBreakBefore w:val="0"/>
        <w:kinsoku/>
        <w:overflowPunct/>
        <w:topLinePunct w:val="0"/>
        <w:autoSpaceDE/>
        <w:autoSpaceDN/>
        <w:bidi w:val="0"/>
        <w:adjustRightInd w:val="0"/>
        <w:snapToGrid w:val="0"/>
        <w:spacing w:line="480" w:lineRule="exact"/>
        <w:ind w:left="0" w:right="0" w:rightChars="0" w:firstLine="480" w:firstLineChars="200"/>
        <w:jc w:val="left"/>
        <w:textAlignment w:val="auto"/>
        <w:rPr>
          <w:rFonts w:hint="eastAsia" w:ascii="宋体" w:hAnsi="宋体" w:eastAsia="宋体" w:cs="宋体-18030"/>
          <w:color w:val="000000"/>
          <w:sz w:val="24"/>
          <w:szCs w:val="24"/>
          <w:highlight w:val="none"/>
          <w:lang w:val="en-US" w:eastAsia="zh-CN"/>
        </w:rPr>
      </w:pPr>
      <w:r>
        <w:rPr>
          <w:rFonts w:hint="eastAsia" w:ascii="宋体" w:hAnsi="宋体" w:eastAsia="宋体" w:cs="宋体-18030"/>
          <w:b w:val="0"/>
          <w:bCs w:val="0"/>
          <w:color w:val="000000"/>
          <w:sz w:val="24"/>
          <w:szCs w:val="24"/>
          <w:highlight w:val="none"/>
          <w:lang w:val="en-US" w:eastAsia="zh-CN"/>
        </w:rPr>
        <w:t>1.5 采购内容：</w:t>
      </w:r>
      <w:r>
        <w:rPr>
          <w:rFonts w:hint="eastAsia" w:ascii="宋体" w:hAnsi="宋体"/>
          <w:sz w:val="24"/>
        </w:rPr>
        <w:t>针对</w:t>
      </w:r>
      <w:r>
        <w:rPr>
          <w:rFonts w:hint="eastAsia" w:ascii="宋体" w:hAnsi="宋体" w:cs="宋体-18030"/>
          <w:sz w:val="24"/>
          <w:lang w:eastAsia="zh-CN"/>
        </w:rPr>
        <w:t>玉溪市家园建设投资有限公司</w:t>
      </w:r>
      <w:r>
        <w:rPr>
          <w:rFonts w:hint="eastAsia" w:ascii="宋体" w:hAnsi="宋体"/>
          <w:sz w:val="24"/>
        </w:rPr>
        <w:t>投资性房地产公允价值评估事宜，对</w:t>
      </w:r>
      <w:r>
        <w:rPr>
          <w:rFonts w:hint="eastAsia" w:ascii="宋体" w:hAnsi="宋体" w:cs="宋体-18030"/>
          <w:sz w:val="24"/>
          <w:lang w:eastAsia="zh-CN"/>
        </w:rPr>
        <w:t>玉溪市家园建设投资有限公司</w:t>
      </w:r>
      <w:r>
        <w:rPr>
          <w:rFonts w:hint="eastAsia" w:ascii="宋体" w:hAnsi="宋体"/>
          <w:sz w:val="24"/>
        </w:rPr>
        <w:t>本部投资性房地产公允价值进行评估，并出具正式投资性房地产公允价值评估报告</w:t>
      </w:r>
      <w:r>
        <w:rPr>
          <w:rFonts w:hint="eastAsia" w:ascii="宋体" w:hAnsi="宋体"/>
          <w:sz w:val="24"/>
          <w:lang w:eastAsia="zh-CN"/>
        </w:rPr>
        <w:t>。</w:t>
      </w:r>
    </w:p>
    <w:p w14:paraId="47DC6E30">
      <w:pPr>
        <w:pageBreakBefore w:val="0"/>
        <w:kinsoku/>
        <w:wordWrap/>
        <w:overflowPunct/>
        <w:topLinePunct w:val="0"/>
        <w:autoSpaceDE/>
        <w:autoSpaceDN/>
        <w:bidi w:val="0"/>
        <w:adjustRightInd/>
        <w:snapToGrid/>
        <w:spacing w:line="480" w:lineRule="exact"/>
        <w:ind w:left="0" w:right="0" w:rightChars="0" w:firstLine="484" w:firstLineChars="202"/>
        <w:jc w:val="left"/>
        <w:textAlignment w:val="auto"/>
        <w:rPr>
          <w:rFonts w:hint="eastAsia" w:ascii="宋体" w:hAnsi="宋体" w:eastAsia="宋体" w:cs="Times New Roman"/>
          <w:color w:val="000000"/>
          <w:sz w:val="24"/>
          <w:szCs w:val="24"/>
          <w:highlight w:val="none"/>
          <w:lang w:eastAsia="zh-CN"/>
        </w:rPr>
      </w:pPr>
      <w:bookmarkStart w:id="13" w:name="_Hlk67475002"/>
      <w:r>
        <w:rPr>
          <w:rFonts w:hint="eastAsia" w:ascii="宋体" w:hAnsi="宋体" w:eastAsia="宋体" w:cs="Times New Roman"/>
          <w:color w:val="000000"/>
          <w:sz w:val="24"/>
          <w:szCs w:val="24"/>
          <w:highlight w:val="none"/>
          <w:lang w:val="en-US" w:eastAsia="zh-CN"/>
        </w:rPr>
        <w:t>1.6</w:t>
      </w:r>
      <w:r>
        <w:rPr>
          <w:rFonts w:hint="eastAsia" w:ascii="宋体" w:hAnsi="宋体" w:eastAsia="宋体" w:cs="Times New Roman"/>
          <w:color w:val="000000"/>
          <w:sz w:val="24"/>
          <w:szCs w:val="24"/>
          <w:highlight w:val="none"/>
          <w:lang w:eastAsia="zh-CN"/>
        </w:rPr>
        <w:t>合同履行期限：</w:t>
      </w:r>
      <w:bookmarkEnd w:id="13"/>
      <w:r>
        <w:rPr>
          <w:rFonts w:hint="eastAsia" w:ascii="宋体" w:hAnsi="宋体" w:eastAsia="宋体" w:cs="宋体"/>
          <w:color w:val="auto"/>
          <w:kern w:val="0"/>
          <w:sz w:val="24"/>
          <w:szCs w:val="24"/>
          <w:highlight w:val="none"/>
          <w:lang w:val="en-US" w:eastAsia="zh-CN" w:bidi="ar"/>
        </w:rPr>
        <w:t>自合同签订起至完成本项目止</w:t>
      </w:r>
      <w:r>
        <w:rPr>
          <w:rFonts w:hint="eastAsia" w:ascii="宋体" w:hAnsi="宋体" w:eastAsia="宋体" w:cs="Times New Roman"/>
          <w:color w:val="000000"/>
          <w:sz w:val="24"/>
          <w:szCs w:val="24"/>
          <w:highlight w:val="none"/>
          <w:lang w:eastAsia="zh-CN"/>
        </w:rPr>
        <w:t>。</w:t>
      </w:r>
    </w:p>
    <w:p w14:paraId="2FA568D8">
      <w:pPr>
        <w:pageBreakBefore w:val="0"/>
        <w:kinsoku/>
        <w:wordWrap/>
        <w:overflowPunct/>
        <w:topLinePunct w:val="0"/>
        <w:autoSpaceDE/>
        <w:autoSpaceDN/>
        <w:bidi w:val="0"/>
        <w:adjustRightInd/>
        <w:snapToGrid/>
        <w:spacing w:line="480" w:lineRule="exact"/>
        <w:ind w:left="0" w:right="0" w:rightChars="0" w:firstLine="484" w:firstLineChars="202"/>
        <w:jc w:val="left"/>
        <w:textAlignment w:val="auto"/>
        <w:rPr>
          <w:rFonts w:hint="eastAsia" w:ascii="宋体" w:hAnsi="宋体" w:cs="宋体"/>
          <w:bCs/>
          <w:color w:val="000000"/>
          <w:sz w:val="24"/>
          <w:szCs w:val="24"/>
          <w:highlight w:val="none"/>
        </w:rPr>
      </w:pPr>
      <w:r>
        <w:rPr>
          <w:rFonts w:hint="eastAsia" w:ascii="宋体" w:hAnsi="宋体" w:eastAsia="宋体" w:cs="Times New Roman"/>
          <w:color w:val="000000"/>
          <w:sz w:val="24"/>
          <w:szCs w:val="24"/>
          <w:highlight w:val="none"/>
          <w:lang w:val="en-US" w:eastAsia="zh-CN"/>
        </w:rPr>
        <w:t>1.7质量</w:t>
      </w:r>
      <w:r>
        <w:rPr>
          <w:rFonts w:hint="eastAsia" w:ascii="宋体" w:hAnsi="宋体" w:eastAsia="宋体" w:cs="Times New Roman"/>
          <w:color w:val="000000"/>
          <w:sz w:val="24"/>
          <w:szCs w:val="24"/>
          <w:highlight w:val="none"/>
          <w:lang w:eastAsia="zh-CN"/>
        </w:rPr>
        <w:t>要求：</w:t>
      </w:r>
      <w:r>
        <w:rPr>
          <w:rFonts w:hint="eastAsia" w:ascii="宋体" w:hAnsi="宋体" w:eastAsia="宋体" w:cs="宋体"/>
          <w:color w:val="auto"/>
          <w:sz w:val="24"/>
          <w:szCs w:val="24"/>
          <w:highlight w:val="none"/>
        </w:rPr>
        <w:t>符合国家及其它行业相关质量检验标准，并满足</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的实际需求。</w:t>
      </w:r>
    </w:p>
    <w:p w14:paraId="6901F5AE">
      <w:pPr>
        <w:pageBreakBefore w:val="0"/>
        <w:kinsoku/>
        <w:wordWrap/>
        <w:overflowPunct/>
        <w:topLinePunct w:val="0"/>
        <w:autoSpaceDE/>
        <w:autoSpaceDN/>
        <w:bidi w:val="0"/>
        <w:adjustRightInd/>
        <w:snapToGrid/>
        <w:spacing w:line="480" w:lineRule="exact"/>
        <w:ind w:firstLine="480" w:firstLineChars="200"/>
        <w:textAlignment w:val="auto"/>
        <w:rPr>
          <w:rFonts w:ascii="宋体" w:hAnsi="宋体" w:cs="宋体"/>
          <w:bCs/>
          <w:color w:val="000000"/>
          <w:sz w:val="24"/>
          <w:szCs w:val="24"/>
          <w:highlight w:val="none"/>
        </w:rPr>
      </w:pPr>
      <w:r>
        <w:rPr>
          <w:rFonts w:hint="eastAsia" w:ascii="宋体" w:hAnsi="宋体" w:cs="宋体"/>
          <w:bCs/>
          <w:color w:val="000000"/>
          <w:sz w:val="24"/>
          <w:szCs w:val="24"/>
          <w:highlight w:val="none"/>
        </w:rPr>
        <w:t>1.</w:t>
      </w:r>
      <w:r>
        <w:rPr>
          <w:rFonts w:hint="eastAsia" w:ascii="宋体" w:hAnsi="宋体" w:cs="宋体"/>
          <w:bCs/>
          <w:color w:val="000000"/>
          <w:sz w:val="24"/>
          <w:szCs w:val="24"/>
          <w:highlight w:val="none"/>
          <w:lang w:val="en-US" w:eastAsia="zh-CN"/>
        </w:rPr>
        <w:t>8</w:t>
      </w:r>
      <w:r>
        <w:rPr>
          <w:rFonts w:hint="eastAsia" w:ascii="宋体" w:hAnsi="宋体" w:cs="宋体"/>
          <w:bCs/>
          <w:color w:val="000000"/>
          <w:sz w:val="24"/>
          <w:szCs w:val="24"/>
          <w:highlight w:val="none"/>
        </w:rPr>
        <w:t>标段划分：本项目只设一个标段。</w:t>
      </w:r>
    </w:p>
    <w:p w14:paraId="50861FD1">
      <w:pPr>
        <w:pStyle w:val="4"/>
        <w:pageBreakBefore w:val="0"/>
        <w:kinsoku/>
        <w:wordWrap/>
        <w:overflowPunct/>
        <w:topLinePunct w:val="0"/>
        <w:autoSpaceDE/>
        <w:autoSpaceDN/>
        <w:bidi w:val="0"/>
        <w:adjustRightInd/>
        <w:snapToGrid/>
        <w:spacing w:before="0" w:after="0" w:line="480" w:lineRule="exact"/>
        <w:textAlignment w:val="auto"/>
        <w:rPr>
          <w:rFonts w:hint="eastAsia" w:ascii="宋体" w:hAnsi="宋体" w:eastAsia="宋体" w:cs="宋体"/>
          <w:color w:val="000000"/>
          <w:sz w:val="24"/>
          <w:szCs w:val="24"/>
          <w:highlight w:val="none"/>
        </w:rPr>
      </w:pPr>
      <w:bookmarkStart w:id="14" w:name="_Toc14267"/>
      <w:bookmarkStart w:id="15" w:name="_Toc30667"/>
      <w:bookmarkStart w:id="16" w:name="_Toc4914"/>
      <w:bookmarkStart w:id="17" w:name="_Toc15550"/>
      <w:r>
        <w:rPr>
          <w:rFonts w:hint="eastAsia" w:ascii="宋体" w:hAnsi="宋体" w:eastAsia="宋体" w:cs="宋体"/>
          <w:color w:val="000000"/>
          <w:sz w:val="24"/>
          <w:szCs w:val="24"/>
          <w:highlight w:val="none"/>
        </w:rPr>
        <w:t>二、竞标人资格</w:t>
      </w:r>
      <w:bookmarkEnd w:id="14"/>
      <w:bookmarkEnd w:id="15"/>
      <w:bookmarkEnd w:id="16"/>
      <w:bookmarkEnd w:id="17"/>
    </w:p>
    <w:p w14:paraId="6F1A791B">
      <w:pPr>
        <w:pageBreakBefore w:val="0"/>
        <w:kinsoku/>
        <w:wordWrap/>
        <w:overflowPunct/>
        <w:topLinePunct w:val="0"/>
        <w:autoSpaceDE/>
        <w:autoSpaceDN/>
        <w:bidi w:val="0"/>
        <w:snapToGrid/>
        <w:spacing w:line="480" w:lineRule="exact"/>
        <w:ind w:left="0" w:right="0" w:rightChars="0" w:firstLine="480" w:firstLineChars="200"/>
        <w:textAlignment w:val="auto"/>
        <w:rPr>
          <w:rFonts w:hint="eastAsia" w:ascii="宋体" w:hAnsi="宋体" w:eastAsia="宋体" w:cs="Times New Roman"/>
          <w:color w:val="000000"/>
          <w:sz w:val="24"/>
          <w:szCs w:val="24"/>
          <w:highlight w:val="none"/>
          <w:lang w:eastAsia="zh-CN"/>
        </w:rPr>
      </w:pPr>
      <w:bookmarkStart w:id="18" w:name="_Hlk62227251"/>
      <w:r>
        <w:rPr>
          <w:rFonts w:hint="eastAsia" w:ascii="宋体" w:hAnsi="宋体" w:eastAsia="宋体" w:cs="Times New Roman"/>
          <w:color w:val="000000"/>
          <w:sz w:val="24"/>
          <w:szCs w:val="24"/>
          <w:highlight w:val="none"/>
          <w:lang w:val="en-US" w:eastAsia="zh-CN"/>
        </w:rPr>
        <w:t>2</w:t>
      </w:r>
      <w:r>
        <w:rPr>
          <w:rFonts w:hint="eastAsia" w:ascii="宋体" w:hAnsi="宋体" w:eastAsia="宋体" w:cs="Times New Roman"/>
          <w:color w:val="000000"/>
          <w:sz w:val="24"/>
          <w:szCs w:val="24"/>
          <w:highlight w:val="none"/>
        </w:rPr>
        <w:t>.1</w:t>
      </w:r>
      <w:r>
        <w:rPr>
          <w:rFonts w:hint="eastAsia" w:ascii="宋体" w:hAnsi="宋体" w:cs="宋体"/>
          <w:b w:val="0"/>
          <w:bCs/>
          <w:color w:val="000000"/>
          <w:kern w:val="2"/>
          <w:sz w:val="24"/>
          <w:szCs w:val="24"/>
          <w:highlight w:val="none"/>
          <w:lang w:val="en-US" w:eastAsia="zh-CN" w:bidi="ar-SA"/>
        </w:rPr>
        <w:t>竞标人应具备经行政管理部门登记注册的独立企业（事业）法人或其他组织，具备有效的营业执照或(事业单位法人证书)或其他类似的法定证明文件；</w:t>
      </w:r>
    </w:p>
    <w:p w14:paraId="3644B172">
      <w:pPr>
        <w:pageBreakBefore w:val="0"/>
        <w:widowControl w:val="0"/>
        <w:kinsoku/>
        <w:wordWrap/>
        <w:overflowPunct/>
        <w:topLinePunct w:val="0"/>
        <w:autoSpaceDE/>
        <w:autoSpaceDN/>
        <w:bidi w:val="0"/>
        <w:adjustRightInd/>
        <w:snapToGrid/>
        <w:spacing w:line="520" w:lineRule="exact"/>
        <w:ind w:left="0" w:leftChars="0" w:firstLine="460" w:firstLineChars="192"/>
        <w:jc w:val="left"/>
        <w:textAlignment w:val="auto"/>
        <w:rPr>
          <w:rFonts w:hint="eastAsia" w:ascii="Calibri" w:hAnsi="Calibri" w:eastAsia="宋体" w:cs="Times New Roman"/>
          <w:b/>
          <w:bCs/>
          <w:color w:val="000000"/>
          <w:kern w:val="2"/>
          <w:sz w:val="24"/>
          <w:szCs w:val="24"/>
          <w:highlight w:val="none"/>
          <w:shd w:val="clear" w:color="auto" w:fill="auto"/>
          <w:lang w:eastAsia="zh-CN"/>
        </w:rPr>
      </w:pPr>
      <w:r>
        <w:rPr>
          <w:rFonts w:hint="eastAsia" w:ascii="宋体" w:hAnsi="宋体" w:eastAsia="宋体" w:cs="Times New Roman"/>
          <w:color w:val="000000"/>
          <w:sz w:val="24"/>
          <w:szCs w:val="24"/>
          <w:highlight w:val="none"/>
          <w:lang w:val="en-US" w:eastAsia="zh-CN"/>
        </w:rPr>
        <w:t>2.2</w:t>
      </w:r>
      <w:r>
        <w:rPr>
          <w:rFonts w:hint="eastAsia" w:ascii="宋体" w:hAnsi="宋体" w:eastAsia="宋体" w:cs="宋体"/>
          <w:color w:val="000000"/>
          <w:sz w:val="24"/>
          <w:highlight w:val="none"/>
        </w:rPr>
        <w:t>具有良好的商业信誉和健全的财务会计制度</w:t>
      </w:r>
      <w:r>
        <w:rPr>
          <w:rFonts w:hint="eastAsia" w:ascii="宋体" w:hAnsi="宋体" w:cs="宋体"/>
          <w:color w:val="000000"/>
          <w:sz w:val="24"/>
          <w:highlight w:val="none"/>
          <w:lang w:eastAsia="zh-CN"/>
        </w:rPr>
        <w:t>，提供</w:t>
      </w:r>
      <w:r>
        <w:rPr>
          <w:rFonts w:hint="eastAsia" w:ascii="宋体" w:hAnsi="宋体" w:cs="宋体"/>
          <w:color w:val="000000"/>
          <w:sz w:val="24"/>
          <w:highlight w:val="none"/>
          <w:lang w:val="en-US" w:eastAsia="zh-CN"/>
        </w:rPr>
        <w:t>2021年至今任意一年</w:t>
      </w:r>
      <w:r>
        <w:rPr>
          <w:rFonts w:hint="eastAsia" w:ascii="宋体" w:hAnsi="宋体" w:cs="宋体"/>
          <w:color w:val="000000"/>
          <w:sz w:val="24"/>
          <w:highlight w:val="none"/>
          <w:lang w:eastAsia="zh-CN"/>
        </w:rPr>
        <w:t>的财务报告或财务报表【含资产负债表、利润表（或损益表）、现金流量表】（</w:t>
      </w:r>
      <w:r>
        <w:rPr>
          <w:rFonts w:hint="eastAsia" w:ascii="宋体" w:hAnsi="宋体" w:eastAsia="宋体" w:cs="宋体"/>
          <w:color w:val="000000"/>
          <w:sz w:val="24"/>
          <w:highlight w:val="none"/>
        </w:rPr>
        <w:t>成立</w:t>
      </w:r>
      <w:r>
        <w:rPr>
          <w:rFonts w:hint="eastAsia" w:ascii="宋体" w:hAnsi="宋体" w:cs="宋体"/>
          <w:color w:val="000000"/>
          <w:sz w:val="24"/>
          <w:highlight w:val="none"/>
          <w:lang w:val="en-US" w:eastAsia="zh-CN"/>
        </w:rPr>
        <w:t>未</w:t>
      </w:r>
      <w:r>
        <w:rPr>
          <w:rFonts w:hint="eastAsia" w:ascii="宋体" w:hAnsi="宋体" w:eastAsia="宋体" w:cs="宋体"/>
          <w:color w:val="000000"/>
          <w:sz w:val="24"/>
          <w:highlight w:val="none"/>
        </w:rPr>
        <w:t>满1年的，提供自成立至今的财务报表</w:t>
      </w:r>
      <w:r>
        <w:rPr>
          <w:rFonts w:hint="eastAsia" w:ascii="宋体" w:hAnsi="宋体" w:cs="宋体"/>
          <w:color w:val="000000"/>
          <w:sz w:val="24"/>
          <w:highlight w:val="none"/>
          <w:lang w:eastAsia="zh-CN"/>
        </w:rPr>
        <w:t>【含资产负债表、利润表（或损益表）、现金流量表】）或</w:t>
      </w:r>
      <w:r>
        <w:rPr>
          <w:rFonts w:hint="eastAsia" w:ascii="宋体" w:hAnsi="宋体" w:eastAsia="宋体" w:cs="宋体"/>
          <w:color w:val="000000"/>
          <w:sz w:val="24"/>
          <w:szCs w:val="24"/>
          <w:highlight w:val="none"/>
        </w:rPr>
        <w:t>提供自</w:t>
      </w:r>
      <w:r>
        <w:rPr>
          <w:rFonts w:hint="eastAsia" w:ascii="宋体" w:hAnsi="宋体" w:eastAsia="宋体" w:cs="宋体"/>
          <w:color w:val="000000"/>
          <w:sz w:val="24"/>
          <w:szCs w:val="24"/>
          <w:highlight w:val="none"/>
          <w:lang w:eastAsia="zh-CN"/>
        </w:rPr>
        <w:t>响应文件</w:t>
      </w:r>
      <w:r>
        <w:rPr>
          <w:rFonts w:hint="eastAsia" w:ascii="宋体" w:hAnsi="宋体" w:eastAsia="宋体" w:cs="宋体"/>
          <w:color w:val="000000"/>
          <w:sz w:val="24"/>
          <w:szCs w:val="24"/>
          <w:highlight w:val="none"/>
        </w:rPr>
        <w:t>递交截止时间前3个月内基本开户银行出具的资信证明</w:t>
      </w:r>
      <w:r>
        <w:rPr>
          <w:rFonts w:hint="eastAsia" w:ascii="宋体" w:hAnsi="宋体" w:eastAsia="宋体" w:cs="宋体"/>
          <w:color w:val="000000"/>
          <w:sz w:val="24"/>
          <w:szCs w:val="24"/>
          <w:highlight w:val="none"/>
          <w:lang w:val="en-US" w:eastAsia="zh-CN"/>
        </w:rPr>
        <w:t>；</w:t>
      </w:r>
    </w:p>
    <w:p w14:paraId="6D17EE46">
      <w:pPr>
        <w:pageBreakBefore w:val="0"/>
        <w:kinsoku/>
        <w:wordWrap/>
        <w:overflowPunct/>
        <w:topLinePunct w:val="0"/>
        <w:autoSpaceDE/>
        <w:autoSpaceDN/>
        <w:bidi w:val="0"/>
        <w:snapToGrid/>
        <w:spacing w:line="480" w:lineRule="exact"/>
        <w:ind w:left="0" w:right="0" w:rightChars="0" w:firstLine="480" w:firstLineChars="200"/>
        <w:textAlignment w:val="auto"/>
        <w:rPr>
          <w:rFonts w:hint="eastAsia" w:ascii="宋体" w:hAnsi="宋体" w:eastAsia="宋体" w:cs="Times New Roman"/>
          <w:color w:val="000000"/>
          <w:sz w:val="24"/>
          <w:szCs w:val="24"/>
          <w:highlight w:val="none"/>
          <w:lang w:eastAsia="zh-CN"/>
        </w:rPr>
      </w:pPr>
      <w:r>
        <w:rPr>
          <w:rFonts w:hint="eastAsia" w:ascii="宋体" w:hAnsi="宋体" w:eastAsia="宋体" w:cs="Times New Roman"/>
          <w:color w:val="000000"/>
          <w:sz w:val="24"/>
          <w:szCs w:val="24"/>
          <w:highlight w:val="none"/>
          <w:lang w:val="en-US" w:eastAsia="zh-CN"/>
        </w:rPr>
        <w:t>2</w:t>
      </w:r>
      <w:r>
        <w:rPr>
          <w:rFonts w:hint="eastAsia" w:ascii="宋体" w:hAnsi="宋体" w:eastAsia="宋体" w:cs="Times New Roman"/>
          <w:color w:val="000000"/>
          <w:sz w:val="24"/>
          <w:szCs w:val="24"/>
          <w:highlight w:val="none"/>
        </w:rPr>
        <w:t>.</w:t>
      </w:r>
      <w:r>
        <w:rPr>
          <w:rFonts w:hint="eastAsia" w:ascii="宋体" w:hAnsi="宋体" w:eastAsia="宋体" w:cs="Times New Roman"/>
          <w:color w:val="000000"/>
          <w:sz w:val="24"/>
          <w:szCs w:val="24"/>
          <w:highlight w:val="none"/>
          <w:lang w:val="en-US" w:eastAsia="zh-CN"/>
        </w:rPr>
        <w:t>3</w:t>
      </w:r>
      <w:r>
        <w:rPr>
          <w:rFonts w:hint="eastAsia" w:ascii="宋体" w:hAnsi="宋体" w:eastAsia="宋体" w:cs="宋体"/>
          <w:color w:val="auto"/>
          <w:kern w:val="2"/>
          <w:sz w:val="24"/>
          <w:szCs w:val="24"/>
          <w:highlight w:val="none"/>
          <w:lang w:eastAsia="zh-CN"/>
        </w:rPr>
        <w:t>企业商业信誉良好，没有处于被责令停产，财产被冻结、接管、破产状态，</w:t>
      </w:r>
      <w:r>
        <w:rPr>
          <w:rFonts w:hint="eastAsia" w:ascii="宋体" w:hAnsi="宋体" w:cs="宋体"/>
          <w:color w:val="auto"/>
          <w:kern w:val="2"/>
          <w:sz w:val="24"/>
          <w:szCs w:val="24"/>
          <w:highlight w:val="none"/>
          <w:lang w:eastAsia="zh-CN"/>
        </w:rPr>
        <w:t>并有良好的纳税记录，</w:t>
      </w:r>
      <w:r>
        <w:rPr>
          <w:rFonts w:hint="eastAsia" w:ascii="宋体" w:hAnsi="宋体" w:eastAsia="宋体" w:cs="宋体"/>
          <w:color w:val="auto"/>
          <w:kern w:val="2"/>
          <w:sz w:val="24"/>
          <w:szCs w:val="24"/>
          <w:highlight w:val="none"/>
          <w:lang w:eastAsia="zh-CN"/>
        </w:rPr>
        <w:t>近三年在经营活动中没有重大违法记录（提供书面声明）；</w:t>
      </w:r>
    </w:p>
    <w:p w14:paraId="2A8C0B24">
      <w:pPr>
        <w:pageBreakBefore w:val="0"/>
        <w:widowControl/>
        <w:shd w:val="clear" w:color="auto" w:fill="FFFFFF"/>
        <w:kinsoku/>
        <w:wordWrap/>
        <w:overflowPunct/>
        <w:topLinePunct w:val="0"/>
        <w:autoSpaceDE/>
        <w:autoSpaceDN/>
        <w:bidi w:val="0"/>
        <w:adjustRightInd/>
        <w:snapToGrid/>
        <w:spacing w:line="480" w:lineRule="exact"/>
        <w:ind w:firstLine="480" w:firstLineChars="200"/>
        <w:jc w:val="left"/>
        <w:textAlignment w:val="auto"/>
        <w:rPr>
          <w:rFonts w:hint="default" w:ascii="宋体" w:hAnsi="宋体"/>
          <w:bCs/>
          <w:color w:val="000000"/>
          <w:sz w:val="24"/>
          <w:highlight w:val="none"/>
          <w:lang w:val="en-US" w:eastAsia="zh-CN"/>
        </w:rPr>
      </w:pPr>
      <w:r>
        <w:rPr>
          <w:rFonts w:hint="eastAsia" w:ascii="宋体" w:hAnsi="宋体"/>
          <w:bCs/>
          <w:color w:val="000000"/>
          <w:sz w:val="24"/>
          <w:highlight w:val="none"/>
          <w:lang w:val="en-US" w:eastAsia="zh-CN"/>
        </w:rPr>
        <w:t>2.4</w:t>
      </w:r>
      <w:r>
        <w:rPr>
          <w:rFonts w:hint="eastAsia" w:ascii="宋体" w:hAnsi="宋体" w:eastAsia="宋体" w:cs="Times New Roman"/>
          <w:color w:val="000000"/>
          <w:sz w:val="24"/>
          <w:szCs w:val="24"/>
          <w:highlight w:val="none"/>
          <w:lang w:val="en-US" w:eastAsia="zh-CN"/>
        </w:rPr>
        <w:t>竞标人应信誉良好，竞标人承诺没有处于被责令停业，投标资格被取消，财产被接管、冻结、破产状态；2021 年至今内没有骗取中标和严重违约及重大工程质量事故、重大安全事故；竞标人须填写《竞标人信誉、履约情况、投标资格说明》进行说明。竞标人在“信用中国”网站(www.creditchina.gov.cn) 中未被列入：失信被执行人、重大税收违法案件当事人名单；在“中国裁判文书网（http：//wenshu.court.gov.cn）”查询中企业及法定代表人无行贿犯罪记录。（上述内容由竞标人自行承诺）</w:t>
      </w:r>
    </w:p>
    <w:p w14:paraId="250460E4">
      <w:pPr>
        <w:pageBreakBefore w:val="0"/>
        <w:widowControl/>
        <w:shd w:val="clear" w:color="auto" w:fill="FFFFFF"/>
        <w:kinsoku/>
        <w:wordWrap/>
        <w:overflowPunct/>
        <w:topLinePunct w:val="0"/>
        <w:autoSpaceDE/>
        <w:autoSpaceDN/>
        <w:bidi w:val="0"/>
        <w:adjustRightInd/>
        <w:snapToGrid/>
        <w:spacing w:line="480" w:lineRule="exact"/>
        <w:ind w:firstLine="480" w:firstLineChars="200"/>
        <w:jc w:val="left"/>
        <w:textAlignment w:val="auto"/>
        <w:rPr>
          <w:rFonts w:hint="default" w:ascii="宋体" w:hAnsi="宋体" w:eastAsia="宋体"/>
          <w:bCs/>
          <w:color w:val="000000"/>
          <w:sz w:val="24"/>
          <w:highlight w:val="none"/>
          <w:lang w:val="en-US" w:eastAsia="zh-CN"/>
        </w:rPr>
      </w:pPr>
      <w:r>
        <w:rPr>
          <w:rFonts w:hint="eastAsia" w:ascii="宋体" w:hAnsi="宋体"/>
          <w:bCs/>
          <w:color w:val="000000"/>
          <w:sz w:val="24"/>
          <w:highlight w:val="none"/>
          <w:lang w:val="en-US" w:eastAsia="zh-CN"/>
        </w:rPr>
        <w:t>2.5</w:t>
      </w:r>
      <w:r>
        <w:rPr>
          <w:rFonts w:hint="eastAsia" w:ascii="宋体" w:hAnsi="宋体" w:eastAsia="宋体" w:cs="宋体"/>
          <w:b/>
          <w:bCs/>
          <w:color w:val="auto"/>
          <w:sz w:val="24"/>
          <w:szCs w:val="24"/>
          <w:highlight w:val="none"/>
          <w:lang w:val="en-US" w:eastAsia="zh-CN"/>
        </w:rPr>
        <w:t>竞标人须具备评估行政管理部门出具的资产评估机构备案证明。</w:t>
      </w:r>
    </w:p>
    <w:p w14:paraId="62E6B5A0">
      <w:pPr>
        <w:pageBreakBefore w:val="0"/>
        <w:widowControl/>
        <w:shd w:val="clear" w:color="auto" w:fill="FFFFFF"/>
        <w:kinsoku/>
        <w:wordWrap/>
        <w:overflowPunct/>
        <w:topLinePunct w:val="0"/>
        <w:autoSpaceDE/>
        <w:autoSpaceDN/>
        <w:bidi w:val="0"/>
        <w:adjustRightInd/>
        <w:snapToGrid/>
        <w:spacing w:line="480" w:lineRule="exact"/>
        <w:ind w:firstLine="480" w:firstLineChars="200"/>
        <w:jc w:val="left"/>
        <w:textAlignment w:val="auto"/>
        <w:rPr>
          <w:rFonts w:hint="default" w:ascii="宋体" w:hAnsi="宋体" w:eastAsia="宋体"/>
          <w:bCs/>
          <w:color w:val="000000"/>
          <w:sz w:val="24"/>
          <w:highlight w:val="none"/>
          <w:lang w:val="en-US" w:eastAsia="zh-CN"/>
        </w:rPr>
      </w:pPr>
      <w:r>
        <w:rPr>
          <w:rFonts w:hint="eastAsia" w:ascii="宋体" w:hAnsi="宋体"/>
          <w:bCs/>
          <w:color w:val="000000"/>
          <w:sz w:val="24"/>
          <w:highlight w:val="none"/>
          <w:lang w:val="en-US" w:eastAsia="zh-CN"/>
        </w:rPr>
        <w:t>2.6</w:t>
      </w:r>
      <w:r>
        <w:rPr>
          <w:rFonts w:hint="eastAsia" w:ascii="宋体" w:hAnsi="宋体" w:eastAsia="宋体" w:cs="宋体"/>
          <w:b/>
          <w:bCs/>
          <w:color w:val="auto"/>
          <w:sz w:val="24"/>
          <w:szCs w:val="24"/>
          <w:highlight w:val="none"/>
          <w:lang w:val="en-US" w:eastAsia="zh-CN"/>
        </w:rPr>
        <w:t>项目负责人具备资产评估师执业资格证书；</w:t>
      </w:r>
    </w:p>
    <w:p w14:paraId="030D4B25">
      <w:pPr>
        <w:pageBreakBefore w:val="0"/>
        <w:widowControl/>
        <w:shd w:val="clear" w:color="auto" w:fill="FFFFFF"/>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bCs/>
          <w:color w:val="000000"/>
          <w:sz w:val="24"/>
          <w:highlight w:val="none"/>
        </w:rPr>
      </w:pPr>
      <w:r>
        <w:rPr>
          <w:rFonts w:hint="eastAsia" w:ascii="宋体" w:hAnsi="宋体"/>
          <w:bCs/>
          <w:color w:val="000000"/>
          <w:sz w:val="24"/>
          <w:highlight w:val="none"/>
        </w:rPr>
        <w:t>2.</w:t>
      </w:r>
      <w:r>
        <w:rPr>
          <w:rFonts w:hint="eastAsia" w:ascii="宋体" w:hAnsi="宋体"/>
          <w:bCs/>
          <w:color w:val="000000"/>
          <w:sz w:val="24"/>
          <w:highlight w:val="none"/>
          <w:lang w:val="en-US" w:eastAsia="zh-CN"/>
        </w:rPr>
        <w:t>7</w:t>
      </w:r>
      <w:r>
        <w:rPr>
          <w:rFonts w:hint="eastAsia" w:ascii="宋体" w:hAnsi="宋体"/>
          <w:bCs/>
          <w:color w:val="000000"/>
          <w:sz w:val="24"/>
          <w:highlight w:val="none"/>
        </w:rPr>
        <w:t>本次比选不接受联合体竞标。</w:t>
      </w:r>
    </w:p>
    <w:bookmarkEnd w:id="18"/>
    <w:p w14:paraId="3D5E4495">
      <w:pPr>
        <w:pStyle w:val="4"/>
        <w:pageBreakBefore w:val="0"/>
        <w:kinsoku/>
        <w:wordWrap/>
        <w:overflowPunct/>
        <w:topLinePunct w:val="0"/>
        <w:autoSpaceDE/>
        <w:autoSpaceDN/>
        <w:bidi w:val="0"/>
        <w:adjustRightInd/>
        <w:snapToGrid/>
        <w:spacing w:before="0" w:after="0" w:line="480" w:lineRule="exact"/>
        <w:textAlignment w:val="auto"/>
        <w:rPr>
          <w:rFonts w:hint="eastAsia" w:ascii="宋体" w:hAnsi="宋体" w:eastAsia="宋体" w:cs="宋体"/>
          <w:color w:val="000000"/>
          <w:sz w:val="24"/>
          <w:szCs w:val="24"/>
          <w:highlight w:val="none"/>
        </w:rPr>
      </w:pPr>
      <w:bookmarkStart w:id="19" w:name="_Toc13597"/>
      <w:bookmarkStart w:id="20" w:name="_Toc30004"/>
      <w:bookmarkStart w:id="21" w:name="_Toc23863"/>
      <w:bookmarkStart w:id="22" w:name="_Toc12047"/>
      <w:r>
        <w:rPr>
          <w:rFonts w:hint="eastAsia" w:ascii="宋体" w:hAnsi="宋体" w:eastAsia="宋体" w:cs="宋体"/>
          <w:color w:val="000000"/>
          <w:sz w:val="24"/>
          <w:szCs w:val="24"/>
          <w:highlight w:val="none"/>
        </w:rPr>
        <w:t>三、竞争性比选文件的获取</w:t>
      </w:r>
      <w:bookmarkEnd w:id="19"/>
      <w:bookmarkEnd w:id="20"/>
      <w:bookmarkEnd w:id="21"/>
      <w:bookmarkEnd w:id="22"/>
    </w:p>
    <w:p w14:paraId="4A3113D6">
      <w:pPr>
        <w:keepNext w:val="0"/>
        <w:keepLines w:val="0"/>
        <w:pageBreakBefore w:val="0"/>
        <w:widowControl w:val="0"/>
        <w:kinsoku/>
        <w:overflowPunct/>
        <w:topLinePunct w:val="0"/>
        <w:autoSpaceDE/>
        <w:autoSpaceDN/>
        <w:bidi w:val="0"/>
        <w:adjustRightInd w:val="0"/>
        <w:snapToGrid w:val="0"/>
        <w:spacing w:line="480" w:lineRule="exact"/>
        <w:ind w:left="0" w:right="0" w:firstLine="480" w:firstLineChars="200"/>
        <w:jc w:val="left"/>
        <w:textAlignment w:val="auto"/>
        <w:rPr>
          <w:rFonts w:hint="eastAsia" w:ascii="宋体" w:hAnsi="宋体" w:cs="宋体"/>
          <w:color w:val="000000"/>
          <w:sz w:val="24"/>
          <w:szCs w:val="24"/>
          <w:highlight w:val="none"/>
          <w:lang w:eastAsia="zh-CN"/>
        </w:rPr>
      </w:pPr>
      <w:r>
        <w:rPr>
          <w:rFonts w:hint="eastAsia" w:ascii="宋体" w:hAnsi="宋体" w:cs="宋体"/>
          <w:color w:val="000000"/>
          <w:sz w:val="24"/>
          <w:szCs w:val="24"/>
          <w:highlight w:val="none"/>
        </w:rPr>
        <w:t>3.1 凡有意参加竞标者，请于</w:t>
      </w:r>
      <w:r>
        <w:rPr>
          <w:rFonts w:hint="eastAsia" w:ascii="宋体" w:hAnsi="宋体" w:cs="宋体"/>
          <w:b/>
          <w:bCs/>
          <w:color w:val="000000"/>
          <w:sz w:val="24"/>
          <w:szCs w:val="24"/>
          <w:highlight w:val="none"/>
          <w:u w:val="single"/>
          <w:lang w:eastAsia="zh-CN"/>
        </w:rPr>
        <w:t>2024年</w:t>
      </w:r>
      <w:r>
        <w:rPr>
          <w:rFonts w:hint="eastAsia" w:ascii="宋体" w:hAnsi="宋体" w:cs="宋体"/>
          <w:b/>
          <w:bCs/>
          <w:color w:val="000000"/>
          <w:sz w:val="24"/>
          <w:szCs w:val="24"/>
          <w:highlight w:val="none"/>
          <w:u w:val="single"/>
          <w:lang w:val="en-US" w:eastAsia="zh-CN"/>
        </w:rPr>
        <w:t xml:space="preserve"> 12 </w:t>
      </w:r>
      <w:r>
        <w:rPr>
          <w:rFonts w:hint="eastAsia" w:ascii="宋体" w:hAnsi="宋体" w:cs="宋体"/>
          <w:b/>
          <w:bCs/>
          <w:color w:val="000000"/>
          <w:sz w:val="24"/>
          <w:szCs w:val="24"/>
          <w:highlight w:val="none"/>
          <w:u w:val="single"/>
          <w:lang w:eastAsia="zh-CN"/>
        </w:rPr>
        <w:t>月</w:t>
      </w:r>
      <w:r>
        <w:rPr>
          <w:rFonts w:hint="eastAsia" w:ascii="宋体" w:hAnsi="宋体" w:cs="宋体"/>
          <w:b/>
          <w:bCs/>
          <w:color w:val="000000"/>
          <w:sz w:val="24"/>
          <w:szCs w:val="24"/>
          <w:highlight w:val="none"/>
          <w:u w:val="single"/>
          <w:lang w:val="en-US" w:eastAsia="zh-CN"/>
        </w:rPr>
        <w:t xml:space="preserve"> 27 </w:t>
      </w:r>
      <w:r>
        <w:rPr>
          <w:rFonts w:hint="eastAsia" w:ascii="宋体" w:hAnsi="宋体" w:cs="宋体"/>
          <w:b/>
          <w:bCs/>
          <w:color w:val="000000"/>
          <w:sz w:val="24"/>
          <w:szCs w:val="24"/>
          <w:highlight w:val="none"/>
        </w:rPr>
        <w:t>日至</w:t>
      </w:r>
      <w:r>
        <w:rPr>
          <w:rFonts w:hint="eastAsia" w:ascii="宋体" w:hAnsi="宋体" w:cs="宋体"/>
          <w:b/>
          <w:bCs/>
          <w:color w:val="000000"/>
          <w:sz w:val="24"/>
          <w:szCs w:val="24"/>
          <w:highlight w:val="none"/>
          <w:u w:val="single"/>
          <w:lang w:eastAsia="zh-CN"/>
        </w:rPr>
        <w:t>202</w:t>
      </w:r>
      <w:r>
        <w:rPr>
          <w:rFonts w:hint="eastAsia" w:ascii="宋体" w:hAnsi="宋体" w:cs="宋体"/>
          <w:b/>
          <w:bCs/>
          <w:color w:val="000000"/>
          <w:sz w:val="24"/>
          <w:szCs w:val="24"/>
          <w:highlight w:val="none"/>
          <w:u w:val="single"/>
          <w:lang w:val="en-US" w:eastAsia="zh-CN"/>
        </w:rPr>
        <w:t>4</w:t>
      </w:r>
      <w:r>
        <w:rPr>
          <w:rFonts w:hint="eastAsia" w:ascii="宋体" w:hAnsi="宋体" w:cs="宋体"/>
          <w:b/>
          <w:bCs/>
          <w:color w:val="000000"/>
          <w:sz w:val="24"/>
          <w:szCs w:val="24"/>
          <w:highlight w:val="none"/>
          <w:u w:val="single"/>
          <w:lang w:eastAsia="zh-CN"/>
        </w:rPr>
        <w:t>年</w:t>
      </w:r>
      <w:r>
        <w:rPr>
          <w:rFonts w:hint="eastAsia" w:ascii="宋体" w:hAnsi="宋体" w:cs="宋体"/>
          <w:b/>
          <w:bCs/>
          <w:color w:val="000000"/>
          <w:sz w:val="24"/>
          <w:szCs w:val="24"/>
          <w:highlight w:val="none"/>
          <w:u w:val="single"/>
          <w:lang w:val="en-US" w:eastAsia="zh-CN"/>
        </w:rPr>
        <w:t xml:space="preserve"> 12 </w:t>
      </w:r>
      <w:r>
        <w:rPr>
          <w:rFonts w:hint="eastAsia" w:ascii="宋体" w:hAnsi="宋体" w:cs="宋体"/>
          <w:b/>
          <w:bCs/>
          <w:color w:val="000000"/>
          <w:sz w:val="24"/>
          <w:szCs w:val="24"/>
          <w:highlight w:val="none"/>
          <w:u w:val="single"/>
          <w:lang w:eastAsia="zh-CN"/>
        </w:rPr>
        <w:t>月</w:t>
      </w:r>
      <w:r>
        <w:rPr>
          <w:rFonts w:hint="eastAsia" w:ascii="宋体" w:hAnsi="宋体" w:cs="宋体"/>
          <w:b/>
          <w:bCs/>
          <w:color w:val="000000"/>
          <w:sz w:val="24"/>
          <w:szCs w:val="24"/>
          <w:highlight w:val="none"/>
          <w:u w:val="single"/>
          <w:lang w:val="en-US" w:eastAsia="zh-CN"/>
        </w:rPr>
        <w:t xml:space="preserve"> 31 </w:t>
      </w:r>
      <w:r>
        <w:rPr>
          <w:rFonts w:hint="eastAsia" w:ascii="宋体" w:hAnsi="宋体" w:cs="宋体"/>
          <w:b/>
          <w:bCs/>
          <w:color w:val="000000"/>
          <w:sz w:val="24"/>
          <w:szCs w:val="24"/>
          <w:highlight w:val="none"/>
        </w:rPr>
        <w:t>日</w:t>
      </w:r>
      <w:r>
        <w:rPr>
          <w:rFonts w:hint="eastAsia" w:ascii="宋体" w:hAnsi="宋体" w:cs="宋体"/>
          <w:color w:val="000000"/>
          <w:sz w:val="24"/>
          <w:szCs w:val="24"/>
          <w:highlight w:val="none"/>
        </w:rPr>
        <w:t>（法定公休日、节假日</w:t>
      </w:r>
      <w:r>
        <w:rPr>
          <w:rFonts w:hint="eastAsia" w:ascii="宋体" w:hAnsi="宋体" w:cs="宋体"/>
          <w:color w:val="000000"/>
          <w:sz w:val="24"/>
          <w:szCs w:val="24"/>
          <w:highlight w:val="none"/>
          <w:lang w:val="en-US" w:eastAsia="zh-CN"/>
        </w:rPr>
        <w:t>除外</w:t>
      </w:r>
      <w:r>
        <w:rPr>
          <w:rFonts w:hint="eastAsia" w:ascii="宋体" w:hAnsi="宋体" w:cs="宋体"/>
          <w:color w:val="000000"/>
          <w:sz w:val="24"/>
          <w:szCs w:val="24"/>
          <w:highlight w:val="none"/>
        </w:rPr>
        <w:t>），每日上午8：30时至11：30时，下午14：30时至17：30时(北京时间，下同)</w:t>
      </w:r>
      <w:r>
        <w:rPr>
          <w:rFonts w:hint="eastAsia" w:ascii="宋体" w:hAnsi="宋体" w:cs="宋体"/>
          <w:color w:val="000000"/>
          <w:sz w:val="24"/>
          <w:szCs w:val="24"/>
          <w:highlight w:val="none"/>
          <w:lang w:eastAsia="zh-CN"/>
        </w:rPr>
        <w:t>；</w:t>
      </w:r>
    </w:p>
    <w:p w14:paraId="7071C594">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left="0" w:leftChars="0" w:firstLine="540"/>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szCs w:val="24"/>
          <w:highlight w:val="none"/>
        </w:rPr>
        <w:t>方式：</w:t>
      </w:r>
      <w:r>
        <w:rPr>
          <w:rFonts w:hint="eastAsia" w:ascii="宋体" w:hAnsi="宋体" w:cs="宋体"/>
          <w:color w:val="auto"/>
          <w:sz w:val="24"/>
          <w:szCs w:val="24"/>
          <w:highlight w:val="none"/>
          <w:lang w:val="en-US" w:eastAsia="zh-CN"/>
        </w:rPr>
        <w:t>邮箱</w:t>
      </w:r>
      <w:r>
        <w:rPr>
          <w:rFonts w:hint="eastAsia" w:ascii="宋体" w:hAnsi="宋体" w:eastAsia="宋体" w:cs="宋体"/>
          <w:color w:val="auto"/>
          <w:sz w:val="24"/>
          <w:szCs w:val="24"/>
          <w:highlight w:val="none"/>
          <w:lang w:val="en-US" w:eastAsia="zh-CN"/>
        </w:rPr>
        <w:t>获取</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1679712232@qq.com</w:t>
      </w:r>
      <w:r>
        <w:rPr>
          <w:rFonts w:hint="eastAsia" w:ascii="宋体" w:hAnsi="宋体" w:eastAsia="宋体" w:cs="宋体"/>
          <w:color w:val="auto"/>
          <w:kern w:val="0"/>
          <w:sz w:val="24"/>
          <w:szCs w:val="24"/>
          <w:highlight w:val="none"/>
          <w:lang w:val="en-US" w:eastAsia="zh-CN"/>
        </w:rPr>
        <w:t>）；</w:t>
      </w:r>
    </w:p>
    <w:p w14:paraId="4A081B25">
      <w:pPr>
        <w:pageBreakBefore w:val="0"/>
        <w:widowControl w:val="0"/>
        <w:kinsoku/>
        <w:wordWrap/>
        <w:overflowPunct/>
        <w:topLinePunct w:val="0"/>
        <w:bidi w:val="0"/>
        <w:spacing w:line="500" w:lineRule="exact"/>
        <w:ind w:firstLine="540"/>
        <w:textAlignment w:val="auto"/>
        <w:rPr>
          <w:rFonts w:ascii="宋体" w:hAnsi="宋体" w:cs="宋体"/>
          <w:color w:val="000000"/>
          <w:kern w:val="0"/>
          <w:sz w:val="24"/>
          <w:highlight w:val="none"/>
        </w:rPr>
      </w:pPr>
      <w:r>
        <w:rPr>
          <w:rFonts w:hint="eastAsia" w:ascii="宋体" w:hAnsi="宋体" w:cs="宋体"/>
          <w:color w:val="000000"/>
          <w:kern w:val="0"/>
          <w:sz w:val="24"/>
          <w:highlight w:val="none"/>
        </w:rPr>
        <w:t>获取文件时</w:t>
      </w:r>
      <w:r>
        <w:rPr>
          <w:rFonts w:hint="eastAsia" w:ascii="宋体" w:hAnsi="宋体" w:cs="宋体"/>
          <w:color w:val="000000"/>
          <w:kern w:val="0"/>
          <w:sz w:val="24"/>
          <w:highlight w:val="none"/>
          <w:lang w:eastAsia="zh-CN"/>
        </w:rPr>
        <w:t>竞标人</w:t>
      </w:r>
      <w:r>
        <w:rPr>
          <w:rFonts w:hint="eastAsia" w:ascii="宋体" w:hAnsi="宋体" w:cs="宋体"/>
          <w:color w:val="000000"/>
          <w:kern w:val="0"/>
          <w:sz w:val="24"/>
          <w:highlight w:val="none"/>
        </w:rPr>
        <w:t>必须提供以下材料：</w:t>
      </w:r>
    </w:p>
    <w:p w14:paraId="3CC0782D">
      <w:pPr>
        <w:pageBreakBefore w:val="0"/>
        <w:widowControl w:val="0"/>
        <w:tabs>
          <w:tab w:val="left" w:pos="709"/>
        </w:tabs>
        <w:kinsoku/>
        <w:wordWrap/>
        <w:overflowPunct/>
        <w:topLinePunct w:val="0"/>
        <w:autoSpaceDE w:val="0"/>
        <w:autoSpaceDN w:val="0"/>
        <w:bidi w:val="0"/>
        <w:adjustRightInd w:val="0"/>
        <w:snapToGrid w:val="0"/>
        <w:spacing w:line="500" w:lineRule="exact"/>
        <w:ind w:firstLine="480" w:firstLineChars="200"/>
        <w:textAlignment w:val="auto"/>
        <w:rPr>
          <w:rFonts w:ascii="宋体" w:hAnsi="宋体" w:cs="宋体"/>
          <w:color w:val="000000"/>
          <w:kern w:val="0"/>
          <w:sz w:val="24"/>
          <w:highlight w:val="none"/>
        </w:rPr>
      </w:pPr>
      <w:r>
        <w:rPr>
          <w:rFonts w:hint="eastAsia" w:ascii="宋体" w:hAnsi="宋体" w:cs="宋体"/>
          <w:color w:val="000000"/>
          <w:kern w:val="0"/>
          <w:sz w:val="24"/>
          <w:highlight w:val="none"/>
        </w:rPr>
        <w:t>（1）营业执照（事业单位法人证书）或其他主体资格证明文件（复印件（扫描件）加盖公章）；</w:t>
      </w:r>
    </w:p>
    <w:p w14:paraId="45CD4A3A">
      <w:pPr>
        <w:keepNext w:val="0"/>
        <w:keepLines w:val="0"/>
        <w:pageBreakBefore w:val="0"/>
        <w:widowControl w:val="0"/>
        <w:kinsoku/>
        <w:overflowPunct/>
        <w:topLinePunct w:val="0"/>
        <w:autoSpaceDE/>
        <w:autoSpaceDN/>
        <w:bidi w:val="0"/>
        <w:adjustRightInd w:val="0"/>
        <w:snapToGrid w:val="0"/>
        <w:spacing w:line="480" w:lineRule="exact"/>
        <w:ind w:left="0" w:right="0" w:firstLine="480" w:firstLineChars="200"/>
        <w:jc w:val="left"/>
        <w:textAlignment w:val="auto"/>
        <w:rPr>
          <w:rFonts w:hint="default" w:ascii="宋体" w:hAnsi="宋体" w:eastAsia="宋体" w:cs="宋体"/>
          <w:color w:val="000000"/>
          <w:sz w:val="24"/>
          <w:szCs w:val="24"/>
          <w:highlight w:val="none"/>
          <w:lang w:val="en-US" w:eastAsia="zh-CN"/>
        </w:rPr>
      </w:pPr>
      <w:r>
        <w:rPr>
          <w:rFonts w:hint="eastAsia" w:ascii="宋体" w:hAnsi="宋体" w:cs="宋体"/>
          <w:color w:val="000000"/>
          <w:kern w:val="0"/>
          <w:sz w:val="24"/>
          <w:highlight w:val="none"/>
        </w:rPr>
        <w:t>（2）法定代表人获取文件的须提供法定代表人身份证明书及本人身份证（复印件（扫描件）加盖公章），授权人获取文件的须提供法人身份证明书、授权委托书及被授权人身份证（复印件（扫描件）加盖公章）</w:t>
      </w:r>
      <w:r>
        <w:rPr>
          <w:rFonts w:hint="eastAsia" w:ascii="宋体" w:hAnsi="宋体" w:eastAsia="宋体" w:cs="宋体"/>
          <w:color w:val="000000"/>
          <w:sz w:val="24"/>
          <w:szCs w:val="24"/>
          <w:highlight w:val="none"/>
          <w:lang w:val="en-US" w:eastAsia="zh-CN"/>
        </w:rPr>
        <w:t>。</w:t>
      </w:r>
    </w:p>
    <w:p w14:paraId="23C4C98B">
      <w:pPr>
        <w:pageBreakBefore w:val="0"/>
        <w:kinsoku/>
        <w:wordWrap/>
        <w:overflowPunct/>
        <w:topLinePunct w:val="0"/>
        <w:autoSpaceDE/>
        <w:autoSpaceDN/>
        <w:bidi w:val="0"/>
        <w:adjustRightInd/>
        <w:snapToGrid/>
        <w:spacing w:line="480" w:lineRule="exact"/>
        <w:ind w:left="420" w:leftChars="200"/>
        <w:textAlignment w:val="auto"/>
        <w:rPr>
          <w:rFonts w:ascii="宋体" w:hAnsi="宋体"/>
          <w:b/>
          <w:color w:val="000000"/>
          <w:sz w:val="24"/>
          <w:szCs w:val="24"/>
          <w:highlight w:val="none"/>
        </w:rPr>
      </w:pPr>
      <w:r>
        <w:rPr>
          <w:rFonts w:hint="eastAsia" w:ascii="宋体" w:hAnsi="宋体"/>
          <w:b/>
          <w:color w:val="000000"/>
          <w:sz w:val="24"/>
          <w:szCs w:val="24"/>
          <w:highlight w:val="none"/>
        </w:rPr>
        <w:t>以上材料不全，拒绝接收。</w:t>
      </w:r>
    </w:p>
    <w:p w14:paraId="0ACD7A56">
      <w:pPr>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3.2竞争性比选文件每套售价：</w:t>
      </w:r>
      <w:r>
        <w:rPr>
          <w:rFonts w:hint="eastAsia" w:ascii="宋体" w:hAnsi="宋体" w:cs="宋体"/>
          <w:b/>
          <w:bCs/>
          <w:color w:val="000000"/>
          <w:sz w:val="24"/>
          <w:szCs w:val="24"/>
          <w:highlight w:val="none"/>
          <w:lang w:val="en-US" w:eastAsia="zh-CN"/>
        </w:rPr>
        <w:t>6</w:t>
      </w:r>
      <w:r>
        <w:rPr>
          <w:rFonts w:hint="eastAsia" w:ascii="宋体" w:hAnsi="宋体" w:cs="宋体"/>
          <w:b/>
          <w:bCs/>
          <w:color w:val="000000"/>
          <w:sz w:val="24"/>
          <w:szCs w:val="24"/>
          <w:highlight w:val="none"/>
        </w:rPr>
        <w:t>00.00元</w:t>
      </w:r>
      <w:r>
        <w:rPr>
          <w:rFonts w:hint="eastAsia" w:ascii="宋体" w:hAnsi="宋体" w:cs="宋体"/>
          <w:b/>
          <w:bCs/>
          <w:color w:val="000000"/>
          <w:sz w:val="24"/>
          <w:szCs w:val="24"/>
          <w:highlight w:val="none"/>
          <w:lang w:val="en-US" w:eastAsia="zh-CN"/>
        </w:rPr>
        <w:t>/份</w:t>
      </w:r>
      <w:r>
        <w:rPr>
          <w:rFonts w:hint="eastAsia" w:ascii="宋体" w:hAnsi="宋体" w:cs="宋体"/>
          <w:color w:val="000000"/>
          <w:sz w:val="24"/>
          <w:szCs w:val="24"/>
          <w:highlight w:val="none"/>
        </w:rPr>
        <w:t>，售后不退。</w:t>
      </w:r>
    </w:p>
    <w:p w14:paraId="62279E61">
      <w:pPr>
        <w:pStyle w:val="4"/>
        <w:pageBreakBefore w:val="0"/>
        <w:kinsoku/>
        <w:wordWrap/>
        <w:overflowPunct/>
        <w:topLinePunct w:val="0"/>
        <w:autoSpaceDE/>
        <w:autoSpaceDN/>
        <w:bidi w:val="0"/>
        <w:adjustRightInd/>
        <w:snapToGrid/>
        <w:spacing w:before="0" w:after="0" w:line="480" w:lineRule="exact"/>
        <w:textAlignment w:val="auto"/>
        <w:rPr>
          <w:rFonts w:hint="eastAsia" w:ascii="宋体" w:hAnsi="宋体" w:eastAsia="宋体" w:cs="宋体"/>
          <w:color w:val="000000"/>
          <w:sz w:val="24"/>
          <w:szCs w:val="24"/>
          <w:highlight w:val="none"/>
        </w:rPr>
      </w:pPr>
      <w:bookmarkStart w:id="23" w:name="_Toc4592"/>
      <w:bookmarkStart w:id="24" w:name="_Toc468093729"/>
      <w:bookmarkStart w:id="25" w:name="_Toc31681"/>
      <w:bookmarkStart w:id="26" w:name="_Toc15485"/>
      <w:bookmarkStart w:id="27" w:name="_Toc15851"/>
      <w:r>
        <w:rPr>
          <w:rFonts w:hint="eastAsia" w:ascii="宋体" w:hAnsi="宋体" w:eastAsia="宋体" w:cs="宋体"/>
          <w:color w:val="000000"/>
          <w:sz w:val="24"/>
          <w:szCs w:val="24"/>
          <w:highlight w:val="none"/>
        </w:rPr>
        <w:t>四、响应文件的</w:t>
      </w:r>
      <w:bookmarkEnd w:id="23"/>
      <w:bookmarkEnd w:id="24"/>
      <w:bookmarkEnd w:id="25"/>
      <w:bookmarkEnd w:id="26"/>
      <w:bookmarkEnd w:id="27"/>
      <w:r>
        <w:rPr>
          <w:rFonts w:hint="eastAsia" w:ascii="宋体" w:hAnsi="宋体" w:eastAsia="宋体" w:cs="宋体"/>
          <w:color w:val="000000"/>
          <w:sz w:val="24"/>
          <w:szCs w:val="24"/>
          <w:highlight w:val="none"/>
        </w:rPr>
        <w:t>递交</w:t>
      </w:r>
    </w:p>
    <w:p w14:paraId="55335B78">
      <w:pPr>
        <w:pStyle w:val="50"/>
        <w:pageBreakBefore w:val="0"/>
        <w:kinsoku/>
        <w:wordWrap/>
        <w:overflowPunct/>
        <w:topLinePunct w:val="0"/>
        <w:autoSpaceDE/>
        <w:autoSpaceDN/>
        <w:bidi w:val="0"/>
        <w:adjustRightInd/>
        <w:snapToGrid/>
        <w:spacing w:line="480" w:lineRule="exact"/>
        <w:ind w:firstLine="480"/>
        <w:textAlignment w:val="auto"/>
        <w:rPr>
          <w:rFonts w:hint="eastAsia" w:ascii="宋体" w:hAnsi="宋体" w:cs="宋体"/>
          <w:color w:val="000000"/>
          <w:sz w:val="24"/>
          <w:szCs w:val="24"/>
          <w:highlight w:val="none"/>
        </w:rPr>
      </w:pPr>
      <w:bookmarkStart w:id="28" w:name="_Hlk34123895"/>
      <w:r>
        <w:rPr>
          <w:rFonts w:hint="eastAsia" w:ascii="宋体" w:hAnsi="宋体" w:cs="宋体"/>
          <w:color w:val="000000"/>
          <w:sz w:val="24"/>
          <w:szCs w:val="28"/>
          <w:highlight w:val="none"/>
        </w:rPr>
        <w:t>4.1</w:t>
      </w:r>
      <w:r>
        <w:rPr>
          <w:rFonts w:ascii="宋体" w:hAnsi="宋体"/>
          <w:bCs/>
          <w:color w:val="000000"/>
          <w:sz w:val="24"/>
          <w:szCs w:val="24"/>
          <w:highlight w:val="none"/>
        </w:rPr>
        <w:t>递交</w:t>
      </w:r>
      <w:r>
        <w:rPr>
          <w:rFonts w:hint="eastAsia" w:ascii="宋体" w:hAnsi="宋体"/>
          <w:bCs/>
          <w:color w:val="000000"/>
          <w:sz w:val="24"/>
          <w:szCs w:val="24"/>
          <w:highlight w:val="none"/>
        </w:rPr>
        <w:t>响应文件</w:t>
      </w:r>
      <w:r>
        <w:rPr>
          <w:rFonts w:ascii="宋体" w:hAnsi="宋体"/>
          <w:bCs/>
          <w:color w:val="000000"/>
          <w:sz w:val="24"/>
          <w:szCs w:val="24"/>
          <w:highlight w:val="none"/>
        </w:rPr>
        <w:t>截止时间为</w:t>
      </w:r>
      <w:r>
        <w:rPr>
          <w:rFonts w:hint="eastAsia" w:ascii="宋体" w:hAnsi="宋体"/>
          <w:b/>
          <w:bCs w:val="0"/>
          <w:color w:val="000000"/>
          <w:sz w:val="24"/>
          <w:szCs w:val="24"/>
          <w:highlight w:val="none"/>
          <w:u w:val="single"/>
          <w:lang w:eastAsia="zh-CN"/>
        </w:rPr>
        <w:t>202</w:t>
      </w:r>
      <w:r>
        <w:rPr>
          <w:rFonts w:hint="eastAsia" w:ascii="宋体" w:hAnsi="宋体"/>
          <w:b/>
          <w:bCs w:val="0"/>
          <w:color w:val="000000"/>
          <w:sz w:val="24"/>
          <w:szCs w:val="24"/>
          <w:highlight w:val="none"/>
          <w:u w:val="single"/>
          <w:lang w:val="en-US" w:eastAsia="zh-CN"/>
        </w:rPr>
        <w:t>5</w:t>
      </w:r>
      <w:r>
        <w:rPr>
          <w:rFonts w:hint="eastAsia" w:ascii="宋体" w:hAnsi="宋体"/>
          <w:b/>
          <w:bCs w:val="0"/>
          <w:color w:val="000000"/>
          <w:sz w:val="24"/>
          <w:szCs w:val="24"/>
          <w:highlight w:val="none"/>
          <w:u w:val="single"/>
          <w:lang w:eastAsia="zh-CN"/>
        </w:rPr>
        <w:t>年</w:t>
      </w:r>
      <w:r>
        <w:rPr>
          <w:rFonts w:hint="eastAsia" w:ascii="宋体" w:hAnsi="宋体"/>
          <w:b/>
          <w:bCs w:val="0"/>
          <w:color w:val="000000"/>
          <w:sz w:val="24"/>
          <w:szCs w:val="24"/>
          <w:highlight w:val="none"/>
          <w:u w:val="single"/>
          <w:lang w:val="en-US" w:eastAsia="zh-CN"/>
        </w:rPr>
        <w:t xml:space="preserve"> 01 </w:t>
      </w:r>
      <w:r>
        <w:rPr>
          <w:rFonts w:hint="eastAsia" w:ascii="宋体" w:hAnsi="宋体"/>
          <w:b/>
          <w:bCs w:val="0"/>
          <w:color w:val="000000"/>
          <w:sz w:val="24"/>
          <w:szCs w:val="24"/>
          <w:highlight w:val="none"/>
          <w:u w:val="single"/>
          <w:lang w:eastAsia="zh-CN"/>
        </w:rPr>
        <w:t>月</w:t>
      </w:r>
      <w:r>
        <w:rPr>
          <w:rFonts w:hint="eastAsia" w:ascii="宋体" w:hAnsi="宋体"/>
          <w:b/>
          <w:bCs w:val="0"/>
          <w:color w:val="000000"/>
          <w:sz w:val="24"/>
          <w:szCs w:val="24"/>
          <w:highlight w:val="none"/>
          <w:u w:val="single"/>
          <w:lang w:val="en-US" w:eastAsia="zh-CN"/>
        </w:rPr>
        <w:t xml:space="preserve">03 </w:t>
      </w:r>
      <w:r>
        <w:rPr>
          <w:rFonts w:hint="eastAsia" w:ascii="宋体" w:hAnsi="宋体"/>
          <w:b/>
          <w:bCs w:val="0"/>
          <w:color w:val="000000"/>
          <w:sz w:val="24"/>
          <w:szCs w:val="24"/>
          <w:highlight w:val="none"/>
          <w:u w:val="single"/>
          <w:lang w:eastAsia="zh-CN"/>
        </w:rPr>
        <w:t>日15点00分</w:t>
      </w:r>
      <w:r>
        <w:rPr>
          <w:rFonts w:hint="eastAsia" w:ascii="宋体" w:hAnsi="宋体"/>
          <w:b/>
          <w:bCs/>
          <w:color w:val="000000"/>
          <w:sz w:val="24"/>
          <w:szCs w:val="24"/>
          <w:highlight w:val="none"/>
        </w:rPr>
        <w:t>（北京时间）</w:t>
      </w:r>
      <w:r>
        <w:rPr>
          <w:rFonts w:ascii="宋体" w:hAnsi="宋体"/>
          <w:bCs/>
          <w:color w:val="000000"/>
          <w:sz w:val="24"/>
          <w:szCs w:val="24"/>
          <w:highlight w:val="none"/>
        </w:rPr>
        <w:t>，地点</w:t>
      </w:r>
      <w:r>
        <w:rPr>
          <w:rFonts w:hint="eastAsia" w:ascii="宋体" w:hAnsi="宋体"/>
          <w:b/>
          <w:bCs/>
          <w:color w:val="000000"/>
          <w:sz w:val="24"/>
          <w:szCs w:val="24"/>
          <w:highlight w:val="none"/>
          <w:u w:val="single"/>
          <w:lang w:eastAsia="zh-CN"/>
        </w:rPr>
        <w:t>云南合邦工程项目管理有限公司</w:t>
      </w:r>
      <w:r>
        <w:rPr>
          <w:rFonts w:hint="eastAsia" w:ascii="宋体" w:hAnsi="宋体"/>
          <w:b/>
          <w:bCs/>
          <w:color w:val="000000"/>
          <w:sz w:val="24"/>
          <w:szCs w:val="24"/>
          <w:highlight w:val="none"/>
          <w:u w:val="single"/>
        </w:rPr>
        <w:t>开标</w:t>
      </w:r>
      <w:r>
        <w:rPr>
          <w:rFonts w:hint="eastAsia" w:ascii="宋体" w:hAnsi="宋体"/>
          <w:b/>
          <w:bCs/>
          <w:color w:val="000000"/>
          <w:sz w:val="24"/>
          <w:szCs w:val="24"/>
          <w:highlight w:val="none"/>
          <w:u w:val="single"/>
          <w:lang w:val="en-US" w:eastAsia="zh-CN"/>
        </w:rPr>
        <w:t>厅（云南省玉溪市红塔区凤凰路104号商铺）</w:t>
      </w:r>
      <w:r>
        <w:rPr>
          <w:rFonts w:hint="eastAsia" w:ascii="宋体" w:hAnsi="宋体" w:cs="宋体"/>
          <w:color w:val="000000"/>
          <w:sz w:val="24"/>
          <w:szCs w:val="24"/>
          <w:highlight w:val="none"/>
        </w:rPr>
        <w:t>；</w:t>
      </w:r>
    </w:p>
    <w:p w14:paraId="0BEBB965">
      <w:pPr>
        <w:pStyle w:val="50"/>
        <w:pageBreakBefore w:val="0"/>
        <w:kinsoku/>
        <w:wordWrap/>
        <w:overflowPunct/>
        <w:topLinePunct w:val="0"/>
        <w:autoSpaceDE/>
        <w:autoSpaceDN/>
        <w:bidi w:val="0"/>
        <w:adjustRightInd/>
        <w:snapToGrid/>
        <w:spacing w:line="480" w:lineRule="exact"/>
        <w:ind w:firstLine="480"/>
        <w:textAlignment w:val="auto"/>
        <w:rPr>
          <w:rFonts w:hint="eastAsia" w:ascii="宋体" w:hAnsi="宋体"/>
          <w:color w:val="000000"/>
          <w:sz w:val="24"/>
          <w:highlight w:val="none"/>
        </w:rPr>
      </w:pPr>
      <w:r>
        <w:rPr>
          <w:rFonts w:hint="eastAsia" w:ascii="宋体" w:hAnsi="宋体" w:cs="宋体"/>
          <w:color w:val="000000"/>
          <w:sz w:val="24"/>
          <w:szCs w:val="24"/>
          <w:highlight w:val="none"/>
        </w:rPr>
        <w:t>4.2</w:t>
      </w:r>
      <w:r>
        <w:rPr>
          <w:rFonts w:hint="eastAsia" w:ascii="宋体" w:hAnsi="宋体"/>
          <w:color w:val="000000"/>
          <w:sz w:val="24"/>
          <w:highlight w:val="none"/>
        </w:rPr>
        <w:t>竞标人</w:t>
      </w:r>
      <w:r>
        <w:rPr>
          <w:rFonts w:ascii="宋体" w:hAnsi="宋体"/>
          <w:color w:val="000000"/>
          <w:sz w:val="24"/>
          <w:highlight w:val="none"/>
        </w:rPr>
        <w:t>的法定代表人</w:t>
      </w:r>
      <w:r>
        <w:rPr>
          <w:rFonts w:hint="eastAsia" w:ascii="宋体" w:hAnsi="宋体"/>
          <w:color w:val="000000"/>
          <w:sz w:val="24"/>
          <w:highlight w:val="none"/>
        </w:rPr>
        <w:t>或授权代理人</w:t>
      </w:r>
      <w:r>
        <w:rPr>
          <w:rFonts w:ascii="宋体" w:hAnsi="宋体"/>
          <w:color w:val="000000"/>
          <w:sz w:val="24"/>
          <w:highlight w:val="none"/>
        </w:rPr>
        <w:t>应准时参加</w:t>
      </w:r>
      <w:r>
        <w:rPr>
          <w:rFonts w:hint="eastAsia" w:ascii="宋体" w:hAnsi="宋体"/>
          <w:color w:val="000000"/>
          <w:sz w:val="24"/>
          <w:highlight w:val="none"/>
        </w:rPr>
        <w:t>比选</w:t>
      </w:r>
      <w:r>
        <w:rPr>
          <w:rFonts w:hint="eastAsia" w:ascii="宋体" w:hAnsi="宋体"/>
          <w:color w:val="000000"/>
          <w:sz w:val="24"/>
          <w:highlight w:val="none"/>
          <w:lang w:eastAsia="zh-CN"/>
        </w:rPr>
        <w:t>会议；</w:t>
      </w:r>
      <w:bookmarkEnd w:id="28"/>
    </w:p>
    <w:p w14:paraId="2BBE9B64">
      <w:pPr>
        <w:pStyle w:val="50"/>
        <w:spacing w:line="480" w:lineRule="exact"/>
        <w:ind w:firstLine="480"/>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rPr>
        <w:t>4.3</w:t>
      </w:r>
      <w:r>
        <w:rPr>
          <w:rFonts w:hint="eastAsia" w:ascii="宋体" w:hAnsi="宋体" w:cs="宋体"/>
          <w:color w:val="000000"/>
          <w:sz w:val="24"/>
          <w:szCs w:val="24"/>
          <w:highlight w:val="none"/>
        </w:rPr>
        <w:t>逾期送达的或者未送达指定地点的响应文件，不予受理</w:t>
      </w:r>
      <w:r>
        <w:rPr>
          <w:rFonts w:hint="eastAsia" w:ascii="宋体" w:hAnsi="宋体" w:cs="宋体"/>
          <w:color w:val="000000"/>
          <w:kern w:val="0"/>
          <w:sz w:val="24"/>
          <w:szCs w:val="28"/>
          <w:highlight w:val="none"/>
        </w:rPr>
        <w:t>。</w:t>
      </w:r>
    </w:p>
    <w:p w14:paraId="163A1B5D">
      <w:pPr>
        <w:pStyle w:val="4"/>
        <w:spacing w:before="0" w:after="0" w:line="480" w:lineRule="exact"/>
        <w:rPr>
          <w:rFonts w:hint="eastAsia" w:ascii="宋体" w:hAnsi="宋体" w:eastAsia="宋体" w:cs="宋体"/>
          <w:color w:val="000000"/>
          <w:sz w:val="24"/>
          <w:szCs w:val="24"/>
          <w:highlight w:val="none"/>
        </w:rPr>
      </w:pPr>
      <w:bookmarkStart w:id="29" w:name="_Toc13213"/>
      <w:bookmarkStart w:id="30" w:name="_Toc2051"/>
      <w:bookmarkStart w:id="31" w:name="_Toc9638"/>
      <w:r>
        <w:rPr>
          <w:rFonts w:hint="eastAsia" w:ascii="宋体" w:hAnsi="宋体" w:eastAsia="宋体" w:cs="宋体"/>
          <w:color w:val="000000"/>
          <w:sz w:val="24"/>
          <w:szCs w:val="24"/>
          <w:highlight w:val="none"/>
        </w:rPr>
        <w:t>五、比选时间及地点</w:t>
      </w:r>
      <w:bookmarkEnd w:id="29"/>
      <w:bookmarkEnd w:id="30"/>
      <w:bookmarkEnd w:id="31"/>
    </w:p>
    <w:p w14:paraId="7458D4F7">
      <w:pPr>
        <w:pStyle w:val="50"/>
        <w:spacing w:line="480" w:lineRule="exact"/>
        <w:ind w:firstLine="480"/>
        <w:rPr>
          <w:rFonts w:hint="eastAsia" w:ascii="宋体" w:hAnsi="宋体"/>
          <w:color w:val="000000"/>
          <w:sz w:val="24"/>
          <w:highlight w:val="none"/>
        </w:rPr>
      </w:pPr>
      <w:r>
        <w:rPr>
          <w:rFonts w:hint="eastAsia" w:ascii="宋体" w:hAnsi="宋体"/>
          <w:color w:val="000000"/>
          <w:sz w:val="24"/>
          <w:highlight w:val="none"/>
        </w:rPr>
        <w:t>5.1比选时间为</w:t>
      </w:r>
      <w:r>
        <w:rPr>
          <w:rFonts w:hint="eastAsia" w:ascii="宋体" w:hAnsi="宋体"/>
          <w:b/>
          <w:bCs w:val="0"/>
          <w:color w:val="000000"/>
          <w:sz w:val="24"/>
          <w:szCs w:val="24"/>
          <w:highlight w:val="none"/>
          <w:u w:val="single"/>
          <w:lang w:eastAsia="zh-CN"/>
        </w:rPr>
        <w:t>202</w:t>
      </w:r>
      <w:r>
        <w:rPr>
          <w:rFonts w:hint="eastAsia" w:ascii="宋体" w:hAnsi="宋体"/>
          <w:b/>
          <w:bCs w:val="0"/>
          <w:color w:val="000000"/>
          <w:sz w:val="24"/>
          <w:szCs w:val="24"/>
          <w:highlight w:val="none"/>
          <w:u w:val="single"/>
          <w:lang w:val="en-US" w:eastAsia="zh-CN"/>
        </w:rPr>
        <w:t>5</w:t>
      </w:r>
      <w:r>
        <w:rPr>
          <w:rFonts w:hint="eastAsia" w:ascii="宋体" w:hAnsi="宋体"/>
          <w:b/>
          <w:bCs w:val="0"/>
          <w:color w:val="000000"/>
          <w:sz w:val="24"/>
          <w:szCs w:val="24"/>
          <w:highlight w:val="none"/>
          <w:u w:val="single"/>
          <w:lang w:eastAsia="zh-CN"/>
        </w:rPr>
        <w:t>年</w:t>
      </w:r>
      <w:r>
        <w:rPr>
          <w:rFonts w:hint="eastAsia" w:ascii="宋体" w:hAnsi="宋体"/>
          <w:b/>
          <w:bCs w:val="0"/>
          <w:color w:val="000000"/>
          <w:sz w:val="24"/>
          <w:szCs w:val="24"/>
          <w:highlight w:val="none"/>
          <w:u w:val="single"/>
          <w:lang w:val="en-US" w:eastAsia="zh-CN"/>
        </w:rPr>
        <w:t xml:space="preserve"> 01 </w:t>
      </w:r>
      <w:r>
        <w:rPr>
          <w:rFonts w:hint="eastAsia" w:ascii="宋体" w:hAnsi="宋体"/>
          <w:b/>
          <w:bCs w:val="0"/>
          <w:color w:val="000000"/>
          <w:sz w:val="24"/>
          <w:szCs w:val="24"/>
          <w:highlight w:val="none"/>
          <w:u w:val="single"/>
          <w:lang w:eastAsia="zh-CN"/>
        </w:rPr>
        <w:t>月</w:t>
      </w:r>
      <w:r>
        <w:rPr>
          <w:rFonts w:hint="eastAsia" w:ascii="宋体" w:hAnsi="宋体"/>
          <w:b/>
          <w:bCs w:val="0"/>
          <w:color w:val="000000"/>
          <w:sz w:val="24"/>
          <w:szCs w:val="24"/>
          <w:highlight w:val="none"/>
          <w:u w:val="single"/>
          <w:lang w:val="en-US" w:eastAsia="zh-CN"/>
        </w:rPr>
        <w:t xml:space="preserve"> 03 </w:t>
      </w:r>
      <w:r>
        <w:rPr>
          <w:rFonts w:hint="eastAsia" w:ascii="宋体" w:hAnsi="宋体"/>
          <w:b/>
          <w:bCs w:val="0"/>
          <w:color w:val="000000"/>
          <w:sz w:val="24"/>
          <w:szCs w:val="24"/>
          <w:highlight w:val="none"/>
          <w:u w:val="single"/>
          <w:lang w:eastAsia="zh-CN"/>
        </w:rPr>
        <w:t>日15点00分</w:t>
      </w:r>
      <w:r>
        <w:rPr>
          <w:rFonts w:hint="eastAsia" w:ascii="宋体" w:hAnsi="宋体"/>
          <w:color w:val="000000"/>
          <w:sz w:val="24"/>
          <w:highlight w:val="none"/>
        </w:rPr>
        <w:t>（北京时间）；</w:t>
      </w:r>
    </w:p>
    <w:p w14:paraId="5691F2E5">
      <w:pPr>
        <w:pStyle w:val="50"/>
        <w:spacing w:line="480" w:lineRule="exact"/>
        <w:ind w:firstLine="480"/>
        <w:rPr>
          <w:rFonts w:hint="eastAsia" w:ascii="宋体" w:hAnsi="宋体"/>
          <w:color w:val="000000"/>
          <w:sz w:val="24"/>
          <w:highlight w:val="none"/>
          <w:lang w:eastAsia="zh-CN"/>
        </w:rPr>
      </w:pPr>
      <w:r>
        <w:rPr>
          <w:rFonts w:hint="eastAsia" w:ascii="宋体" w:hAnsi="宋体"/>
          <w:color w:val="000000"/>
          <w:sz w:val="24"/>
          <w:highlight w:val="none"/>
        </w:rPr>
        <w:t>5.2地点：</w:t>
      </w:r>
      <w:r>
        <w:rPr>
          <w:rFonts w:hint="eastAsia" w:ascii="宋体" w:hAnsi="宋体"/>
          <w:color w:val="000000"/>
          <w:sz w:val="24"/>
          <w:highlight w:val="none"/>
          <w:lang w:eastAsia="zh-CN"/>
        </w:rPr>
        <w:t>云南合邦工程项目管理有限公司</w:t>
      </w:r>
      <w:r>
        <w:rPr>
          <w:rFonts w:hint="eastAsia" w:ascii="宋体" w:hAnsi="宋体"/>
          <w:color w:val="000000"/>
          <w:sz w:val="24"/>
          <w:highlight w:val="none"/>
        </w:rPr>
        <w:t>开标厅（</w:t>
      </w:r>
      <w:r>
        <w:rPr>
          <w:rFonts w:hint="eastAsia" w:ascii="宋体" w:hAnsi="宋体"/>
          <w:color w:val="000000"/>
          <w:sz w:val="24"/>
          <w:highlight w:val="none"/>
          <w:lang w:eastAsia="zh-CN"/>
        </w:rPr>
        <w:t>云南省玉溪市红塔区凤凰路104号商铺</w:t>
      </w:r>
      <w:r>
        <w:rPr>
          <w:rFonts w:hint="eastAsia" w:ascii="宋体" w:hAnsi="宋体"/>
          <w:color w:val="000000"/>
          <w:sz w:val="24"/>
          <w:highlight w:val="none"/>
        </w:rPr>
        <w:t>）</w:t>
      </w:r>
      <w:bookmarkStart w:id="32" w:name="_Toc312142227"/>
      <w:bookmarkStart w:id="33" w:name="_Toc15316"/>
      <w:bookmarkStart w:id="34" w:name="_Toc267040587"/>
      <w:bookmarkStart w:id="35" w:name="_Toc246735392"/>
      <w:bookmarkStart w:id="36" w:name="_Toc326150149"/>
      <w:bookmarkStart w:id="37" w:name="_Toc309068818"/>
      <w:r>
        <w:rPr>
          <w:rFonts w:hint="eastAsia" w:ascii="宋体" w:hAnsi="宋体"/>
          <w:color w:val="000000"/>
          <w:sz w:val="24"/>
          <w:highlight w:val="none"/>
          <w:lang w:eastAsia="zh-CN"/>
        </w:rPr>
        <w:t>。</w:t>
      </w:r>
      <w:bookmarkEnd w:id="32"/>
      <w:bookmarkEnd w:id="33"/>
      <w:bookmarkEnd w:id="34"/>
      <w:bookmarkEnd w:id="35"/>
      <w:bookmarkEnd w:id="36"/>
      <w:bookmarkEnd w:id="37"/>
    </w:p>
    <w:p w14:paraId="5A0DE130">
      <w:pPr>
        <w:pageBreakBefore w:val="0"/>
        <w:widowControl w:val="0"/>
        <w:tabs>
          <w:tab w:val="left" w:pos="709"/>
        </w:tabs>
        <w:kinsoku/>
        <w:wordWrap/>
        <w:overflowPunct/>
        <w:topLinePunct w:val="0"/>
        <w:autoSpaceDE w:val="0"/>
        <w:autoSpaceDN w:val="0"/>
        <w:bidi w:val="0"/>
        <w:adjustRightInd w:val="0"/>
        <w:snapToGrid w:val="0"/>
        <w:spacing w:line="500" w:lineRule="exact"/>
        <w:textAlignment w:val="auto"/>
        <w:outlineLvl w:val="1"/>
        <w:rPr>
          <w:rFonts w:ascii="宋体" w:hAnsi="宋体" w:cs="宋体"/>
          <w:b/>
          <w:bCs/>
          <w:color w:val="000000"/>
          <w:kern w:val="0"/>
          <w:sz w:val="24"/>
          <w:highlight w:val="none"/>
        </w:rPr>
      </w:pPr>
      <w:bookmarkStart w:id="38" w:name="_Toc28359017"/>
      <w:bookmarkStart w:id="39" w:name="_Toc35393803"/>
      <w:bookmarkStart w:id="40" w:name="_Toc35393634"/>
      <w:bookmarkStart w:id="41" w:name="_Toc27594"/>
      <w:bookmarkStart w:id="42" w:name="_Toc27618"/>
      <w:bookmarkStart w:id="43" w:name="_Toc28359094"/>
      <w:bookmarkStart w:id="44" w:name="_Toc5403"/>
      <w:bookmarkStart w:id="45" w:name="_Toc9503"/>
      <w:r>
        <w:rPr>
          <w:rFonts w:hint="eastAsia" w:ascii="宋体" w:hAnsi="宋体" w:cs="宋体"/>
          <w:b/>
          <w:bCs/>
          <w:color w:val="000000"/>
          <w:kern w:val="0"/>
          <w:sz w:val="24"/>
          <w:highlight w:val="none"/>
        </w:rPr>
        <w:t>六、公告期限</w:t>
      </w:r>
      <w:bookmarkEnd w:id="38"/>
      <w:bookmarkEnd w:id="39"/>
      <w:bookmarkEnd w:id="40"/>
      <w:bookmarkEnd w:id="41"/>
      <w:bookmarkEnd w:id="42"/>
      <w:bookmarkEnd w:id="43"/>
      <w:bookmarkEnd w:id="44"/>
      <w:bookmarkEnd w:id="45"/>
    </w:p>
    <w:p w14:paraId="125FA415">
      <w:pPr>
        <w:pageBreakBefore w:val="0"/>
        <w:widowControl w:val="0"/>
        <w:tabs>
          <w:tab w:val="left" w:pos="709"/>
        </w:tabs>
        <w:kinsoku/>
        <w:wordWrap/>
        <w:overflowPunct/>
        <w:topLinePunct w:val="0"/>
        <w:autoSpaceDE w:val="0"/>
        <w:autoSpaceDN w:val="0"/>
        <w:bidi w:val="0"/>
        <w:adjustRightInd w:val="0"/>
        <w:snapToGrid w:val="0"/>
        <w:spacing w:line="500" w:lineRule="exact"/>
        <w:ind w:firstLine="480" w:firstLineChars="200"/>
        <w:textAlignment w:val="auto"/>
        <w:rPr>
          <w:rFonts w:ascii="宋体" w:hAnsi="宋体" w:cs="宋体"/>
          <w:color w:val="000000"/>
          <w:kern w:val="0"/>
          <w:sz w:val="24"/>
          <w:highlight w:val="none"/>
        </w:rPr>
      </w:pPr>
      <w:r>
        <w:rPr>
          <w:rFonts w:hint="eastAsia" w:ascii="宋体" w:hAnsi="宋体" w:cs="宋体"/>
          <w:color w:val="000000"/>
          <w:kern w:val="0"/>
          <w:sz w:val="24"/>
          <w:highlight w:val="none"/>
        </w:rPr>
        <w:t xml:space="preserve"> 6.1本次竞争性</w:t>
      </w:r>
      <w:r>
        <w:rPr>
          <w:rFonts w:hint="eastAsia" w:ascii="宋体" w:hAnsi="宋体" w:cs="宋体"/>
          <w:color w:val="000000"/>
          <w:kern w:val="0"/>
          <w:sz w:val="24"/>
          <w:highlight w:val="none"/>
          <w:lang w:eastAsia="zh-CN"/>
        </w:rPr>
        <w:t>比选</w:t>
      </w:r>
      <w:r>
        <w:rPr>
          <w:rFonts w:hint="eastAsia" w:ascii="宋体" w:hAnsi="宋体" w:cs="宋体"/>
          <w:color w:val="000000"/>
          <w:kern w:val="0"/>
          <w:sz w:val="24"/>
          <w:highlight w:val="none"/>
        </w:rPr>
        <w:t>公告在</w:t>
      </w:r>
      <w:r>
        <w:rPr>
          <w:rFonts w:hint="eastAsia" w:ascii="宋体" w:hAnsi="宋体" w:cs="宋体"/>
          <w:color w:val="000000"/>
          <w:kern w:val="0"/>
          <w:sz w:val="24"/>
          <w:highlight w:val="none"/>
          <w:lang w:eastAsia="zh-CN"/>
        </w:rPr>
        <w:t>玉溪市人民政府网</w:t>
      </w:r>
      <w:r>
        <w:rPr>
          <w:rFonts w:hint="eastAsia" w:ascii="宋体" w:hAnsi="宋体" w:cs="宋体"/>
          <w:color w:val="000000"/>
          <w:kern w:val="0"/>
          <w:sz w:val="24"/>
          <w:highlight w:val="none"/>
        </w:rPr>
        <w:t>上发布。</w:t>
      </w:r>
      <w:r>
        <w:rPr>
          <w:rFonts w:hint="eastAsia" w:ascii="宋体" w:hAnsi="宋体" w:cs="宋体"/>
          <w:color w:val="000000"/>
          <w:kern w:val="0"/>
          <w:sz w:val="24"/>
          <w:highlight w:val="none"/>
          <w:lang w:eastAsia="zh-CN"/>
        </w:rPr>
        <w:t>招标</w:t>
      </w:r>
      <w:r>
        <w:rPr>
          <w:rFonts w:hint="eastAsia" w:ascii="宋体" w:hAnsi="宋体" w:cs="宋体"/>
          <w:color w:val="000000"/>
          <w:kern w:val="0"/>
          <w:sz w:val="24"/>
          <w:highlight w:val="none"/>
        </w:rPr>
        <w:t>人及</w:t>
      </w:r>
      <w:r>
        <w:rPr>
          <w:rFonts w:hint="eastAsia" w:ascii="宋体" w:hAnsi="宋体" w:cs="宋体"/>
          <w:color w:val="000000"/>
          <w:kern w:val="0"/>
          <w:sz w:val="24"/>
          <w:highlight w:val="none"/>
          <w:lang w:eastAsia="zh-CN"/>
        </w:rPr>
        <w:t>招标</w:t>
      </w:r>
      <w:r>
        <w:rPr>
          <w:rFonts w:hint="eastAsia" w:ascii="宋体" w:hAnsi="宋体" w:cs="宋体"/>
          <w:color w:val="000000"/>
          <w:kern w:val="0"/>
          <w:sz w:val="24"/>
          <w:highlight w:val="none"/>
        </w:rPr>
        <w:t>代理机构对其他网站或媒体转载的公告及公告内容不承担任何责任。</w:t>
      </w:r>
    </w:p>
    <w:p w14:paraId="5B699758">
      <w:pPr>
        <w:pStyle w:val="50"/>
        <w:spacing w:line="480" w:lineRule="exact"/>
        <w:ind w:firstLine="480"/>
        <w:rPr>
          <w:rFonts w:hint="eastAsia" w:ascii="宋体" w:hAnsi="宋体"/>
          <w:color w:val="000000"/>
          <w:sz w:val="24"/>
          <w:highlight w:val="none"/>
          <w:lang w:eastAsia="zh-CN"/>
        </w:rPr>
      </w:pPr>
      <w:r>
        <w:rPr>
          <w:rFonts w:hint="eastAsia" w:ascii="宋体" w:hAnsi="宋体" w:cs="宋体"/>
          <w:color w:val="000000"/>
          <w:kern w:val="0"/>
          <w:sz w:val="24"/>
          <w:highlight w:val="none"/>
        </w:rPr>
        <w:t xml:space="preserve"> 6.2公告期限：自公告发布之日起</w:t>
      </w:r>
      <w:r>
        <w:rPr>
          <w:rFonts w:hint="eastAsia" w:ascii="宋体" w:hAnsi="宋体" w:cs="宋体"/>
          <w:color w:val="000000"/>
          <w:kern w:val="0"/>
          <w:sz w:val="24"/>
          <w:highlight w:val="none"/>
          <w:lang w:val="en-US" w:eastAsia="zh-CN"/>
        </w:rPr>
        <w:t>3</w:t>
      </w:r>
      <w:r>
        <w:rPr>
          <w:rFonts w:hint="eastAsia" w:ascii="宋体" w:hAnsi="宋体" w:cs="宋体"/>
          <w:color w:val="000000"/>
          <w:kern w:val="0"/>
          <w:sz w:val="24"/>
          <w:highlight w:val="none"/>
        </w:rPr>
        <w:t>个工作日。</w:t>
      </w:r>
    </w:p>
    <w:p w14:paraId="4E795A4C">
      <w:pPr>
        <w:pStyle w:val="4"/>
        <w:spacing w:before="0" w:after="0" w:line="480" w:lineRule="exact"/>
        <w:rPr>
          <w:rFonts w:hint="eastAsia" w:ascii="宋体" w:hAnsi="宋体" w:eastAsia="宋体" w:cs="宋体"/>
          <w:color w:val="000000"/>
          <w:sz w:val="24"/>
          <w:szCs w:val="24"/>
          <w:highlight w:val="none"/>
        </w:rPr>
      </w:pPr>
      <w:bookmarkStart w:id="46" w:name="_Toc4573"/>
      <w:r>
        <w:rPr>
          <w:rFonts w:hint="eastAsia" w:ascii="宋体" w:hAnsi="宋体" w:eastAsia="宋体" w:cs="宋体"/>
          <w:color w:val="000000"/>
          <w:sz w:val="24"/>
          <w:szCs w:val="24"/>
          <w:highlight w:val="none"/>
          <w:lang w:eastAsia="zh-CN"/>
        </w:rPr>
        <w:t>七</w:t>
      </w:r>
      <w:r>
        <w:rPr>
          <w:rFonts w:hint="eastAsia" w:ascii="宋体" w:hAnsi="宋体" w:eastAsia="宋体" w:cs="宋体"/>
          <w:color w:val="000000"/>
          <w:sz w:val="24"/>
          <w:szCs w:val="24"/>
          <w:highlight w:val="none"/>
        </w:rPr>
        <w:t>、联系方式</w:t>
      </w:r>
      <w:bookmarkEnd w:id="6"/>
      <w:bookmarkEnd w:id="7"/>
      <w:bookmarkEnd w:id="8"/>
      <w:bookmarkEnd w:id="46"/>
    </w:p>
    <w:p w14:paraId="653ADF16">
      <w:pPr>
        <w:widowControl/>
        <w:shd w:val="clear" w:color="auto" w:fill="FFFFFF"/>
        <w:spacing w:line="480" w:lineRule="exact"/>
        <w:ind w:left="477" w:leftChars="227" w:firstLine="43" w:firstLineChars="18"/>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rPr>
        <w:t>招标人：</w:t>
      </w:r>
      <w:r>
        <w:rPr>
          <w:rFonts w:hint="eastAsia" w:ascii="宋体" w:hAnsi="宋体" w:cs="宋体"/>
          <w:color w:val="000000"/>
          <w:kern w:val="0"/>
          <w:sz w:val="24"/>
          <w:highlight w:val="none"/>
          <w:lang w:eastAsia="zh-CN"/>
        </w:rPr>
        <w:t>玉溪市家园建设投资有限公司</w:t>
      </w:r>
    </w:p>
    <w:p w14:paraId="2C26675B">
      <w:pPr>
        <w:widowControl/>
        <w:shd w:val="clear" w:color="auto" w:fill="FFFFFF"/>
        <w:spacing w:line="480" w:lineRule="exact"/>
        <w:ind w:left="477" w:leftChars="227" w:firstLine="43" w:firstLineChars="18"/>
        <w:rPr>
          <w:rFonts w:hint="eastAsia" w:ascii="宋体" w:hAnsi="宋体" w:cs="宋体"/>
          <w:color w:val="000000"/>
          <w:kern w:val="0"/>
          <w:sz w:val="24"/>
          <w:highlight w:val="none"/>
        </w:rPr>
      </w:pPr>
      <w:r>
        <w:rPr>
          <w:rFonts w:hint="eastAsia" w:ascii="宋体" w:hAnsi="宋体" w:cs="宋体"/>
          <w:color w:val="000000"/>
          <w:kern w:val="0"/>
          <w:sz w:val="24"/>
          <w:highlight w:val="none"/>
        </w:rPr>
        <w:t>地  址：</w:t>
      </w:r>
      <w:r>
        <w:rPr>
          <w:rFonts w:hint="eastAsia" w:ascii="宋体" w:hAnsi="宋体" w:cs="宋体"/>
          <w:bCs/>
          <w:color w:val="000000"/>
          <w:sz w:val="24"/>
          <w:highlight w:val="none"/>
          <w:shd w:val="clear" w:color="auto" w:fill="auto"/>
          <w:lang w:eastAsia="zh-CN"/>
        </w:rPr>
        <w:t>云南省玉溪市红塔区李棋街道玉河社区玉河路15号</w:t>
      </w:r>
    </w:p>
    <w:p w14:paraId="7A88AB0E">
      <w:pPr>
        <w:widowControl/>
        <w:shd w:val="clear" w:color="auto" w:fill="FFFFFF"/>
        <w:spacing w:line="480" w:lineRule="exact"/>
        <w:ind w:left="477" w:leftChars="227" w:firstLine="43" w:firstLineChars="18"/>
        <w:rPr>
          <w:rFonts w:hint="eastAsia" w:ascii="宋体" w:hAnsi="宋体" w:cs="宋体"/>
          <w:color w:val="000000"/>
          <w:kern w:val="0"/>
          <w:sz w:val="24"/>
          <w:highlight w:val="none"/>
        </w:rPr>
      </w:pPr>
      <w:r>
        <w:rPr>
          <w:rFonts w:hint="eastAsia" w:ascii="宋体" w:hAnsi="宋体" w:cs="宋体"/>
          <w:color w:val="000000"/>
          <w:kern w:val="0"/>
          <w:sz w:val="24"/>
          <w:highlight w:val="none"/>
        </w:rPr>
        <w:t>联系人：</w:t>
      </w:r>
      <w:r>
        <w:rPr>
          <w:rFonts w:hint="eastAsia" w:ascii="宋体" w:hAnsi="宋体" w:cs="宋体"/>
          <w:color w:val="000000"/>
          <w:kern w:val="0"/>
          <w:sz w:val="24"/>
          <w:highlight w:val="none"/>
          <w:lang w:val="en-US" w:eastAsia="zh-CN"/>
        </w:rPr>
        <w:t>李师</w:t>
      </w:r>
      <w:r>
        <w:rPr>
          <w:rFonts w:hint="eastAsia" w:ascii="宋体" w:hAnsi="宋体" w:cs="宋体"/>
          <w:color w:val="000000"/>
          <w:kern w:val="0"/>
          <w:sz w:val="24"/>
          <w:highlight w:val="none"/>
        </w:rPr>
        <w:t xml:space="preserve">  </w:t>
      </w:r>
    </w:p>
    <w:p w14:paraId="3D599FFB">
      <w:pPr>
        <w:widowControl/>
        <w:shd w:val="clear" w:color="auto" w:fill="FFFFFF"/>
        <w:spacing w:line="480" w:lineRule="exact"/>
        <w:ind w:left="477" w:leftChars="227" w:firstLine="43" w:firstLineChars="18"/>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rPr>
        <w:t>联系电话：</w:t>
      </w:r>
      <w:r>
        <w:rPr>
          <w:rFonts w:hint="eastAsia" w:ascii="宋体" w:hAnsi="宋体" w:cs="宋体"/>
          <w:color w:val="000000"/>
          <w:kern w:val="0"/>
          <w:sz w:val="24"/>
          <w:highlight w:val="none"/>
          <w:lang w:val="en-US" w:eastAsia="zh-CN"/>
        </w:rPr>
        <w:t>18087780032</w:t>
      </w:r>
    </w:p>
    <w:p w14:paraId="085E23BF">
      <w:pPr>
        <w:spacing w:line="480" w:lineRule="exact"/>
        <w:ind w:firstLine="420"/>
        <w:rPr>
          <w:rFonts w:hint="eastAsia" w:ascii="宋体" w:hAnsi="宋体" w:cs="宋体"/>
          <w:color w:val="000000"/>
          <w:kern w:val="0"/>
          <w:sz w:val="24"/>
          <w:highlight w:val="none"/>
        </w:rPr>
      </w:pPr>
    </w:p>
    <w:p w14:paraId="640404B7">
      <w:pPr>
        <w:spacing w:line="480" w:lineRule="exact"/>
        <w:ind w:firstLine="420"/>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rPr>
        <w:t>招标代理机构:</w:t>
      </w:r>
      <w:r>
        <w:rPr>
          <w:rFonts w:hint="eastAsia" w:ascii="宋体" w:hAnsi="宋体" w:cs="宋体"/>
          <w:color w:val="000000"/>
          <w:kern w:val="0"/>
          <w:sz w:val="24"/>
          <w:highlight w:val="none"/>
          <w:lang w:eastAsia="zh-CN"/>
        </w:rPr>
        <w:t>云南合邦工程项目管理有限公司</w:t>
      </w:r>
    </w:p>
    <w:p w14:paraId="29848A12">
      <w:pPr>
        <w:spacing w:line="480" w:lineRule="exact"/>
        <w:ind w:firstLine="420"/>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rPr>
        <w:t>地    址：</w:t>
      </w:r>
      <w:r>
        <w:rPr>
          <w:rFonts w:hint="eastAsia" w:ascii="宋体" w:hAnsi="宋体" w:cs="宋体"/>
          <w:color w:val="000000"/>
          <w:kern w:val="0"/>
          <w:sz w:val="24"/>
          <w:highlight w:val="none"/>
          <w:lang w:eastAsia="zh-CN"/>
        </w:rPr>
        <w:t>云南省玉溪市红塔区凤凰路104号商铺</w:t>
      </w:r>
    </w:p>
    <w:p w14:paraId="492B7A3A">
      <w:pPr>
        <w:spacing w:line="480" w:lineRule="exact"/>
        <w:ind w:firstLine="420"/>
        <w:rPr>
          <w:rFonts w:hint="eastAsia" w:ascii="宋体" w:hAnsi="宋体" w:cs="宋体"/>
          <w:bCs/>
          <w:color w:val="000000"/>
          <w:kern w:val="0"/>
          <w:sz w:val="24"/>
          <w:highlight w:val="none"/>
        </w:rPr>
      </w:pPr>
      <w:r>
        <w:rPr>
          <w:rFonts w:hint="eastAsia" w:ascii="宋体" w:hAnsi="宋体" w:cs="宋体"/>
          <w:bCs/>
          <w:color w:val="000000"/>
          <w:kern w:val="0"/>
          <w:sz w:val="24"/>
          <w:highlight w:val="none"/>
        </w:rPr>
        <w:t>联系人：</w:t>
      </w:r>
      <w:r>
        <w:rPr>
          <w:rFonts w:hint="eastAsia" w:ascii="宋体" w:hAnsi="宋体" w:cs="宋体"/>
          <w:bCs/>
          <w:color w:val="000000"/>
          <w:kern w:val="0"/>
          <w:sz w:val="24"/>
          <w:highlight w:val="none"/>
          <w:lang w:val="en-US" w:eastAsia="zh-CN"/>
        </w:rPr>
        <w:t>李</w:t>
      </w:r>
      <w:r>
        <w:rPr>
          <w:rFonts w:hint="eastAsia" w:ascii="宋体" w:hAnsi="宋体" w:cs="宋体"/>
          <w:bCs/>
          <w:color w:val="000000"/>
          <w:kern w:val="0"/>
          <w:sz w:val="24"/>
          <w:highlight w:val="none"/>
        </w:rPr>
        <w:t xml:space="preserve">师     </w:t>
      </w:r>
    </w:p>
    <w:p w14:paraId="013288BA">
      <w:pPr>
        <w:spacing w:line="480" w:lineRule="exact"/>
        <w:ind w:firstLine="420"/>
        <w:rPr>
          <w:rFonts w:hint="eastAsia" w:ascii="宋体" w:hAnsi="宋体" w:cs="宋体"/>
          <w:bCs/>
          <w:color w:val="000000"/>
          <w:kern w:val="0"/>
          <w:sz w:val="24"/>
          <w:highlight w:val="none"/>
        </w:rPr>
      </w:pPr>
      <w:r>
        <w:rPr>
          <w:rFonts w:hint="eastAsia" w:ascii="宋体" w:hAnsi="宋体" w:cs="宋体"/>
          <w:bCs/>
          <w:color w:val="000000"/>
          <w:kern w:val="0"/>
          <w:sz w:val="24"/>
          <w:highlight w:val="none"/>
        </w:rPr>
        <w:t>联系电话：</w:t>
      </w:r>
      <w:r>
        <w:rPr>
          <w:rFonts w:hint="eastAsia" w:ascii="宋体" w:hAnsi="宋体" w:cs="宋体"/>
          <w:bCs/>
          <w:color w:val="000000"/>
          <w:kern w:val="0"/>
          <w:sz w:val="24"/>
          <w:highlight w:val="none"/>
          <w:lang w:eastAsia="zh-CN"/>
        </w:rPr>
        <w:t>18087707002</w:t>
      </w:r>
      <w:r>
        <w:rPr>
          <w:rFonts w:hint="eastAsia" w:ascii="宋体" w:hAnsi="宋体" w:cs="宋体"/>
          <w:bCs/>
          <w:color w:val="000000"/>
          <w:kern w:val="0"/>
          <w:sz w:val="24"/>
          <w:highlight w:val="none"/>
        </w:rPr>
        <w:t xml:space="preserve">   </w:t>
      </w:r>
    </w:p>
    <w:p w14:paraId="02D0C1BA">
      <w:pPr>
        <w:spacing w:line="480" w:lineRule="exact"/>
        <w:ind w:firstLine="420"/>
        <w:rPr>
          <w:rFonts w:hint="eastAsia" w:ascii="宋体" w:hAnsi="宋体" w:cs="宋体"/>
          <w:bCs/>
          <w:color w:val="000000"/>
          <w:kern w:val="0"/>
          <w:sz w:val="24"/>
          <w:highlight w:val="none"/>
        </w:rPr>
      </w:pPr>
      <w:r>
        <w:rPr>
          <w:rFonts w:hint="eastAsia" w:ascii="宋体" w:hAnsi="宋体" w:cs="宋体"/>
          <w:bCs/>
          <w:color w:val="000000"/>
          <w:kern w:val="0"/>
          <w:sz w:val="24"/>
          <w:highlight w:val="none"/>
        </w:rPr>
        <w:t>邮</w:t>
      </w:r>
      <w:r>
        <w:rPr>
          <w:rFonts w:hint="eastAsia" w:ascii="宋体" w:hAnsi="宋体" w:cs="宋体"/>
          <w:bCs/>
          <w:color w:val="000000"/>
          <w:kern w:val="0"/>
          <w:sz w:val="24"/>
          <w:highlight w:val="none"/>
          <w:lang w:val="en-US" w:eastAsia="zh-CN"/>
        </w:rPr>
        <w:t xml:space="preserve">    </w:t>
      </w:r>
      <w:r>
        <w:rPr>
          <w:rFonts w:hint="eastAsia" w:ascii="宋体" w:hAnsi="宋体" w:cs="宋体"/>
          <w:bCs/>
          <w:color w:val="000000"/>
          <w:kern w:val="0"/>
          <w:sz w:val="24"/>
          <w:highlight w:val="none"/>
        </w:rPr>
        <w:t>箱：</w:t>
      </w:r>
      <w:r>
        <w:rPr>
          <w:rFonts w:hint="eastAsia" w:ascii="宋体" w:hAnsi="宋体" w:cs="宋体"/>
          <w:bCs/>
          <w:color w:val="000000"/>
          <w:kern w:val="0"/>
          <w:sz w:val="24"/>
          <w:highlight w:val="none"/>
        </w:rPr>
        <w:fldChar w:fldCharType="begin"/>
      </w:r>
      <w:r>
        <w:rPr>
          <w:rFonts w:hint="eastAsia" w:ascii="宋体" w:hAnsi="宋体" w:cs="宋体"/>
          <w:bCs/>
          <w:color w:val="000000"/>
          <w:kern w:val="0"/>
          <w:sz w:val="24"/>
          <w:highlight w:val="none"/>
        </w:rPr>
        <w:instrText xml:space="preserve"> HYPERLINK "mailto:1963552522@qq.com" </w:instrText>
      </w:r>
      <w:r>
        <w:rPr>
          <w:rFonts w:hint="eastAsia" w:ascii="宋体" w:hAnsi="宋体" w:cs="宋体"/>
          <w:bCs/>
          <w:color w:val="000000"/>
          <w:kern w:val="0"/>
          <w:sz w:val="24"/>
          <w:highlight w:val="none"/>
        </w:rPr>
        <w:fldChar w:fldCharType="separate"/>
      </w:r>
      <w:r>
        <w:rPr>
          <w:rFonts w:hint="eastAsia" w:ascii="宋体" w:hAnsi="宋体" w:cs="宋体"/>
          <w:bCs/>
          <w:color w:val="000000"/>
          <w:kern w:val="0"/>
          <w:sz w:val="24"/>
          <w:highlight w:val="none"/>
          <w:lang w:eastAsia="zh-CN"/>
        </w:rPr>
        <w:t>1679712232@qq.com</w:t>
      </w:r>
      <w:r>
        <w:rPr>
          <w:rFonts w:hint="eastAsia" w:ascii="宋体" w:hAnsi="宋体" w:cs="宋体"/>
          <w:bCs/>
          <w:color w:val="000000"/>
          <w:kern w:val="0"/>
          <w:sz w:val="24"/>
          <w:highlight w:val="none"/>
        </w:rPr>
        <w:fldChar w:fldCharType="end"/>
      </w:r>
    </w:p>
    <w:p w14:paraId="1E5AE1A4">
      <w:pPr>
        <w:spacing w:line="480" w:lineRule="exact"/>
        <w:ind w:firstLine="420"/>
        <w:rPr>
          <w:color w:val="000000"/>
          <w:highlight w:val="none"/>
        </w:rPr>
      </w:pPr>
      <w:r>
        <w:rPr>
          <w:rFonts w:hint="eastAsia" w:ascii="宋体" w:hAnsi="宋体" w:cs="宋体"/>
          <w:bCs/>
          <w:color w:val="000000"/>
          <w:kern w:val="0"/>
          <w:sz w:val="24"/>
          <w:highlight w:val="none"/>
        </w:rPr>
        <w:t>日</w:t>
      </w:r>
      <w:r>
        <w:rPr>
          <w:rFonts w:hint="eastAsia" w:ascii="宋体" w:hAnsi="宋体" w:cs="宋体"/>
          <w:bCs/>
          <w:color w:val="000000"/>
          <w:kern w:val="0"/>
          <w:sz w:val="24"/>
          <w:highlight w:val="none"/>
          <w:lang w:val="en-US" w:eastAsia="zh-CN"/>
        </w:rPr>
        <w:t xml:space="preserve">    </w:t>
      </w:r>
      <w:r>
        <w:rPr>
          <w:rFonts w:hint="eastAsia" w:ascii="宋体" w:hAnsi="宋体" w:cs="宋体"/>
          <w:bCs/>
          <w:color w:val="000000"/>
          <w:kern w:val="0"/>
          <w:sz w:val="24"/>
          <w:highlight w:val="none"/>
        </w:rPr>
        <w:t>期：202</w:t>
      </w:r>
      <w:r>
        <w:rPr>
          <w:rFonts w:hint="eastAsia" w:ascii="宋体" w:hAnsi="宋体" w:cs="宋体"/>
          <w:bCs/>
          <w:color w:val="000000"/>
          <w:kern w:val="0"/>
          <w:sz w:val="24"/>
          <w:highlight w:val="none"/>
          <w:lang w:val="en-US" w:eastAsia="zh-CN"/>
        </w:rPr>
        <w:t>4</w:t>
      </w:r>
      <w:r>
        <w:rPr>
          <w:rFonts w:hint="eastAsia" w:ascii="宋体" w:hAnsi="宋体" w:cs="宋体"/>
          <w:bCs/>
          <w:color w:val="000000"/>
          <w:kern w:val="0"/>
          <w:sz w:val="24"/>
          <w:highlight w:val="none"/>
        </w:rPr>
        <w:t>年</w:t>
      </w:r>
      <w:r>
        <w:rPr>
          <w:rFonts w:hint="eastAsia" w:ascii="宋体" w:hAnsi="宋体" w:cs="宋体"/>
          <w:bCs/>
          <w:color w:val="000000"/>
          <w:kern w:val="0"/>
          <w:sz w:val="24"/>
          <w:highlight w:val="none"/>
          <w:lang w:val="en-US" w:eastAsia="zh-CN"/>
        </w:rPr>
        <w:t xml:space="preserve"> 12 </w:t>
      </w:r>
      <w:r>
        <w:rPr>
          <w:rFonts w:hint="eastAsia" w:ascii="宋体" w:hAnsi="宋体" w:cs="宋体"/>
          <w:bCs/>
          <w:color w:val="000000"/>
          <w:kern w:val="0"/>
          <w:sz w:val="24"/>
          <w:highlight w:val="none"/>
        </w:rPr>
        <w:t>月</w:t>
      </w:r>
      <w:r>
        <w:rPr>
          <w:rFonts w:hint="eastAsia" w:ascii="宋体" w:hAnsi="宋体" w:cs="宋体"/>
          <w:bCs/>
          <w:color w:val="000000"/>
          <w:kern w:val="0"/>
          <w:sz w:val="24"/>
          <w:highlight w:val="none"/>
          <w:lang w:val="en-US" w:eastAsia="zh-CN"/>
        </w:rPr>
        <w:t xml:space="preserve"> 26 </w:t>
      </w:r>
      <w:r>
        <w:rPr>
          <w:rFonts w:hint="eastAsia" w:ascii="宋体" w:hAnsi="宋体" w:cs="宋体"/>
          <w:bCs/>
          <w:color w:val="000000"/>
          <w:kern w:val="0"/>
          <w:sz w:val="24"/>
          <w:highlight w:val="none"/>
        </w:rPr>
        <w:t>日</w:t>
      </w:r>
    </w:p>
    <w:bookmarkEnd w:id="2"/>
    <w:bookmarkEnd w:id="3"/>
    <w:bookmarkEnd w:id="4"/>
    <w:p w14:paraId="5C8AC7BA">
      <w:pPr>
        <w:widowControl/>
        <w:spacing w:line="480" w:lineRule="exact"/>
        <w:rPr>
          <w:rFonts w:hint="eastAsia" w:ascii="宋体" w:hAnsi="宋体" w:cs="宋体"/>
          <w:b/>
          <w:color w:val="000000"/>
          <w:sz w:val="32"/>
          <w:szCs w:val="32"/>
          <w:highlight w:val="none"/>
        </w:rPr>
        <w:sectPr>
          <w:footerReference r:id="rId3" w:type="default"/>
          <w:pgSz w:w="11906" w:h="16838"/>
          <w:pgMar w:top="1134" w:right="1134" w:bottom="1134" w:left="1134" w:header="851" w:footer="992" w:gutter="0"/>
          <w:pgNumType w:start="1"/>
          <w:cols w:space="720" w:num="1"/>
          <w:docGrid w:type="lines" w:linePitch="312" w:charSpace="0"/>
        </w:sectPr>
      </w:pPr>
    </w:p>
    <w:p w14:paraId="741C7326">
      <w:pPr>
        <w:pStyle w:val="4"/>
        <w:pageBreakBefore w:val="0"/>
        <w:widowControl w:val="0"/>
        <w:kinsoku/>
        <w:wordWrap/>
        <w:overflowPunct/>
        <w:topLinePunct w:val="0"/>
        <w:bidi w:val="0"/>
        <w:spacing w:before="0" w:beforeLines="0" w:after="0" w:afterLines="0" w:line="480" w:lineRule="exact"/>
        <w:ind w:left="0" w:leftChars="0"/>
        <w:jc w:val="center"/>
        <w:textAlignment w:val="auto"/>
        <w:rPr>
          <w:rFonts w:hint="eastAsia" w:ascii="宋体"/>
          <w:b w:val="0"/>
          <w:color w:val="000000"/>
          <w:sz w:val="24"/>
          <w:highlight w:val="none"/>
        </w:rPr>
      </w:pPr>
      <w:r>
        <w:rPr>
          <w:rFonts w:hint="eastAsia" w:ascii="宋体" w:hAnsi="宋体" w:eastAsia="宋体" w:cs="宋体"/>
          <w:bCs/>
          <w:color w:val="000000"/>
          <w:szCs w:val="32"/>
          <w:highlight w:val="none"/>
        </w:rPr>
        <w:t>第二章 竞标人须知</w:t>
      </w:r>
    </w:p>
    <w:p w14:paraId="5C1FF033">
      <w:pPr>
        <w:pageBreakBefore w:val="0"/>
        <w:widowControl w:val="0"/>
        <w:kinsoku/>
        <w:wordWrap/>
        <w:overflowPunct/>
        <w:topLinePunct w:val="0"/>
        <w:bidi w:val="0"/>
        <w:spacing w:line="480" w:lineRule="exact"/>
        <w:ind w:left="0" w:leftChars="0"/>
        <w:jc w:val="center"/>
        <w:textAlignment w:val="auto"/>
        <w:rPr>
          <w:rFonts w:hint="eastAsia" w:ascii="宋体"/>
          <w:b/>
          <w:color w:val="000000"/>
          <w:sz w:val="24"/>
          <w:highlight w:val="none"/>
        </w:rPr>
      </w:pPr>
      <w:r>
        <w:rPr>
          <w:rFonts w:hint="eastAsia" w:ascii="宋体"/>
          <w:b/>
          <w:color w:val="000000"/>
          <w:sz w:val="24"/>
          <w:highlight w:val="none"/>
        </w:rPr>
        <w:t>竞标人须知前附表</w:t>
      </w:r>
    </w:p>
    <w:p w14:paraId="79EBA63A">
      <w:pPr>
        <w:pageBreakBefore w:val="0"/>
        <w:widowControl w:val="0"/>
        <w:kinsoku/>
        <w:wordWrap/>
        <w:overflowPunct/>
        <w:topLinePunct w:val="0"/>
        <w:bidi w:val="0"/>
        <w:spacing w:line="480" w:lineRule="exact"/>
        <w:ind w:left="0" w:leftChars="0"/>
        <w:jc w:val="left"/>
        <w:textAlignment w:val="auto"/>
        <w:rPr>
          <w:rFonts w:ascii="宋体"/>
          <w:b/>
          <w:color w:val="000000"/>
          <w:sz w:val="24"/>
          <w:highlight w:val="none"/>
        </w:rPr>
      </w:pPr>
      <w:r>
        <w:rPr>
          <w:rFonts w:hint="eastAsia" w:ascii="宋体"/>
          <w:b/>
          <w:color w:val="000000"/>
          <w:sz w:val="24"/>
          <w:highlight w:val="none"/>
        </w:rPr>
        <w:t>本前附表为竞标须知的补充、修改。如发现与竞标须知内容有矛盾的，以本前附表内容为准。</w:t>
      </w:r>
    </w:p>
    <w:tbl>
      <w:tblPr>
        <w:tblStyle w:val="23"/>
        <w:tblW w:w="10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4"/>
        <w:gridCol w:w="1727"/>
        <w:gridCol w:w="8163"/>
      </w:tblGrid>
      <w:tr w14:paraId="711A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tblHeader/>
          <w:jc w:val="center"/>
        </w:trPr>
        <w:tc>
          <w:tcPr>
            <w:tcW w:w="774" w:type="dxa"/>
            <w:noWrap w:val="0"/>
            <w:vAlign w:val="center"/>
          </w:tcPr>
          <w:p w14:paraId="289C1B35">
            <w:pPr>
              <w:pageBreakBefore w:val="0"/>
              <w:widowControl w:val="0"/>
              <w:kinsoku/>
              <w:wordWrap/>
              <w:overflowPunct/>
              <w:topLinePunct w:val="0"/>
              <w:autoSpaceDE w:val="0"/>
              <w:autoSpaceDN w:val="0"/>
              <w:bidi w:val="0"/>
              <w:spacing w:line="480" w:lineRule="exact"/>
              <w:ind w:left="19" w:leftChars="0" w:hanging="19" w:hangingChars="8"/>
              <w:jc w:val="center"/>
              <w:textAlignment w:val="auto"/>
              <w:rPr>
                <w:rFonts w:ascii="宋体" w:hAnsi="宋体" w:cs="仿宋_GB2312"/>
                <w:b/>
                <w:color w:val="000000"/>
                <w:sz w:val="24"/>
                <w:highlight w:val="none"/>
              </w:rPr>
            </w:pPr>
            <w:r>
              <w:rPr>
                <w:rFonts w:hint="eastAsia" w:ascii="宋体" w:hAnsi="宋体" w:cs="仿宋_GB2312"/>
                <w:b/>
                <w:color w:val="000000"/>
                <w:sz w:val="24"/>
                <w:highlight w:val="none"/>
              </w:rPr>
              <w:t>条款号</w:t>
            </w:r>
          </w:p>
        </w:tc>
        <w:tc>
          <w:tcPr>
            <w:tcW w:w="1727" w:type="dxa"/>
            <w:noWrap w:val="0"/>
            <w:vAlign w:val="center"/>
          </w:tcPr>
          <w:p w14:paraId="27159309">
            <w:pPr>
              <w:pageBreakBefore w:val="0"/>
              <w:widowControl w:val="0"/>
              <w:kinsoku/>
              <w:wordWrap/>
              <w:overflowPunct/>
              <w:topLinePunct w:val="0"/>
              <w:autoSpaceDE w:val="0"/>
              <w:autoSpaceDN w:val="0"/>
              <w:bidi w:val="0"/>
              <w:spacing w:line="480" w:lineRule="exact"/>
              <w:ind w:left="19" w:leftChars="0" w:hanging="19" w:hangingChars="8"/>
              <w:jc w:val="center"/>
              <w:textAlignment w:val="auto"/>
              <w:rPr>
                <w:rFonts w:ascii="宋体" w:hAnsi="宋体" w:cs="仿宋_GB2312"/>
                <w:b/>
                <w:color w:val="000000"/>
                <w:sz w:val="24"/>
                <w:highlight w:val="none"/>
              </w:rPr>
            </w:pPr>
            <w:r>
              <w:rPr>
                <w:rFonts w:hint="eastAsia" w:ascii="宋体" w:hAnsi="宋体" w:cs="仿宋_GB2312"/>
                <w:b/>
                <w:color w:val="000000"/>
                <w:sz w:val="24"/>
                <w:highlight w:val="none"/>
              </w:rPr>
              <w:t>条款名称</w:t>
            </w:r>
          </w:p>
        </w:tc>
        <w:tc>
          <w:tcPr>
            <w:tcW w:w="8163" w:type="dxa"/>
            <w:noWrap w:val="0"/>
            <w:vAlign w:val="center"/>
          </w:tcPr>
          <w:p w14:paraId="71A21761">
            <w:pPr>
              <w:pageBreakBefore w:val="0"/>
              <w:widowControl w:val="0"/>
              <w:kinsoku/>
              <w:wordWrap/>
              <w:overflowPunct/>
              <w:topLinePunct w:val="0"/>
              <w:autoSpaceDE w:val="0"/>
              <w:autoSpaceDN w:val="0"/>
              <w:bidi w:val="0"/>
              <w:spacing w:line="480" w:lineRule="exact"/>
              <w:ind w:left="19" w:leftChars="0" w:hanging="19" w:hangingChars="8"/>
              <w:jc w:val="center"/>
              <w:textAlignment w:val="auto"/>
              <w:rPr>
                <w:rFonts w:ascii="宋体" w:hAnsi="宋体" w:cs="仿宋_GB2312"/>
                <w:b/>
                <w:color w:val="000000"/>
                <w:sz w:val="24"/>
                <w:highlight w:val="none"/>
              </w:rPr>
            </w:pPr>
            <w:r>
              <w:rPr>
                <w:rFonts w:hint="eastAsia" w:ascii="宋体" w:hAnsi="宋体" w:cs="仿宋_GB2312"/>
                <w:b/>
                <w:color w:val="000000"/>
                <w:sz w:val="24"/>
                <w:highlight w:val="none"/>
              </w:rPr>
              <w:t>编    列    内    容</w:t>
            </w:r>
          </w:p>
        </w:tc>
      </w:tr>
      <w:tr w14:paraId="4B57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0" w:hRule="exact"/>
          <w:jc w:val="center"/>
        </w:trPr>
        <w:tc>
          <w:tcPr>
            <w:tcW w:w="774" w:type="dxa"/>
            <w:noWrap w:val="0"/>
            <w:vAlign w:val="center"/>
          </w:tcPr>
          <w:p w14:paraId="00CE3E7B">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 xml:space="preserve">1 </w:t>
            </w:r>
          </w:p>
        </w:tc>
        <w:tc>
          <w:tcPr>
            <w:tcW w:w="1727" w:type="dxa"/>
            <w:noWrap w:val="0"/>
            <w:vAlign w:val="center"/>
          </w:tcPr>
          <w:p w14:paraId="70949E8B">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项目基本</w:t>
            </w:r>
          </w:p>
          <w:p w14:paraId="6154D055">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情况</w:t>
            </w:r>
          </w:p>
        </w:tc>
        <w:tc>
          <w:tcPr>
            <w:tcW w:w="8163" w:type="dxa"/>
            <w:noWrap w:val="0"/>
            <w:vAlign w:val="center"/>
          </w:tcPr>
          <w:p w14:paraId="27A0959E">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eastAsia="宋体" w:cs="仿宋_GB2312"/>
                <w:color w:val="000000"/>
                <w:sz w:val="24"/>
                <w:highlight w:val="none"/>
                <w:lang w:eastAsia="zh-CN"/>
              </w:rPr>
            </w:pPr>
            <w:r>
              <w:rPr>
                <w:rFonts w:hint="eastAsia" w:ascii="宋体" w:hAnsi="宋体" w:cs="仿宋_GB2312"/>
                <w:color w:val="000000"/>
                <w:sz w:val="24"/>
                <w:highlight w:val="none"/>
              </w:rPr>
              <w:t>项目名称：</w:t>
            </w:r>
            <w:r>
              <w:rPr>
                <w:rFonts w:hint="eastAsia" w:ascii="宋体" w:hAnsi="宋体" w:cs="仿宋_GB2312"/>
                <w:color w:val="000000"/>
                <w:sz w:val="24"/>
                <w:highlight w:val="none"/>
                <w:lang w:val="en-US" w:eastAsia="zh-CN"/>
              </w:rPr>
              <w:t>玉溪市家园建设投资有限公司投资性房地产公允价值评估服务项目</w:t>
            </w:r>
          </w:p>
          <w:p w14:paraId="63C83A3E">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eastAsia="宋体"/>
                <w:color w:val="000000"/>
                <w:sz w:val="24"/>
                <w:highlight w:val="none"/>
                <w:lang w:eastAsia="zh-CN"/>
              </w:rPr>
            </w:pPr>
            <w:r>
              <w:rPr>
                <w:rFonts w:hint="eastAsia" w:ascii="宋体" w:hAnsi="宋体" w:cs="仿宋_GB2312"/>
                <w:bCs/>
                <w:color w:val="000000"/>
                <w:sz w:val="24"/>
                <w:highlight w:val="none"/>
              </w:rPr>
              <w:t>项目编号：</w:t>
            </w:r>
            <w:r>
              <w:rPr>
                <w:rFonts w:hint="eastAsia" w:ascii="宋体" w:hAnsi="宋体" w:cs="仿宋_GB2312"/>
                <w:bCs/>
                <w:color w:val="000000"/>
                <w:sz w:val="24"/>
                <w:highlight w:val="none"/>
                <w:lang w:eastAsia="zh-CN"/>
              </w:rPr>
              <w:t>YNHB-2024-12-11</w:t>
            </w:r>
          </w:p>
          <w:p w14:paraId="25D2387C">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eastAsia="宋体" w:cs="仿宋_GB2312"/>
                <w:bCs/>
                <w:color w:val="000000"/>
                <w:sz w:val="24"/>
                <w:highlight w:val="none"/>
                <w:lang w:eastAsia="zh-CN"/>
              </w:rPr>
            </w:pPr>
            <w:r>
              <w:rPr>
                <w:rFonts w:hint="eastAsia" w:ascii="宋体" w:hAnsi="宋体" w:cs="仿宋_GB2312"/>
                <w:bCs/>
                <w:color w:val="000000"/>
                <w:sz w:val="24"/>
                <w:highlight w:val="none"/>
              </w:rPr>
              <w:t>招标人：</w:t>
            </w:r>
            <w:r>
              <w:rPr>
                <w:rFonts w:hint="eastAsia" w:ascii="宋体" w:hAnsi="宋体" w:cs="宋体"/>
                <w:color w:val="000000"/>
                <w:kern w:val="0"/>
                <w:sz w:val="24"/>
                <w:highlight w:val="none"/>
                <w:lang w:eastAsia="zh-CN"/>
              </w:rPr>
              <w:t>玉溪市家园建设投资有限公司</w:t>
            </w:r>
          </w:p>
          <w:p w14:paraId="012742AB">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eastAsia="宋体" w:cs="仿宋_GB2312"/>
                <w:bCs/>
                <w:color w:val="000000"/>
                <w:sz w:val="24"/>
                <w:highlight w:val="none"/>
                <w:lang w:eastAsia="zh-CN"/>
              </w:rPr>
            </w:pPr>
            <w:r>
              <w:rPr>
                <w:rFonts w:hint="eastAsia" w:ascii="宋体" w:hAnsi="宋体" w:cs="仿宋_GB2312"/>
                <w:bCs/>
                <w:color w:val="000000"/>
                <w:sz w:val="24"/>
                <w:highlight w:val="none"/>
              </w:rPr>
              <w:t>招标代理机构：</w:t>
            </w:r>
            <w:r>
              <w:rPr>
                <w:rFonts w:hint="eastAsia" w:ascii="宋体" w:hAnsi="宋体" w:cs="宋体"/>
                <w:color w:val="000000"/>
                <w:kern w:val="0"/>
                <w:sz w:val="24"/>
                <w:highlight w:val="none"/>
                <w:lang w:eastAsia="zh-CN"/>
              </w:rPr>
              <w:t>云南合邦工程项目管理有限公司</w:t>
            </w:r>
          </w:p>
        </w:tc>
      </w:tr>
      <w:tr w14:paraId="2B489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2" w:hRule="exact"/>
          <w:jc w:val="center"/>
        </w:trPr>
        <w:tc>
          <w:tcPr>
            <w:tcW w:w="774" w:type="dxa"/>
            <w:noWrap w:val="0"/>
            <w:vAlign w:val="center"/>
          </w:tcPr>
          <w:p w14:paraId="4A95CE86">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w:t>
            </w:r>
          </w:p>
        </w:tc>
        <w:tc>
          <w:tcPr>
            <w:tcW w:w="1727" w:type="dxa"/>
            <w:noWrap w:val="0"/>
            <w:vAlign w:val="center"/>
          </w:tcPr>
          <w:p w14:paraId="4363308D">
            <w:pPr>
              <w:pageBreakBefore w:val="0"/>
              <w:widowControl w:val="0"/>
              <w:kinsoku/>
              <w:wordWrap/>
              <w:overflowPunct/>
              <w:topLinePunct w:val="0"/>
              <w:bidi w:val="0"/>
              <w:adjustRightInd w:val="0"/>
              <w:snapToGrid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lang w:val="en-US" w:eastAsia="zh-CN"/>
              </w:rPr>
              <w:t>采购内容</w:t>
            </w:r>
          </w:p>
        </w:tc>
        <w:tc>
          <w:tcPr>
            <w:tcW w:w="8163" w:type="dxa"/>
            <w:noWrap w:val="0"/>
            <w:vAlign w:val="center"/>
          </w:tcPr>
          <w:p w14:paraId="115EA937">
            <w:pPr>
              <w:pageBreakBefore w:val="0"/>
              <w:widowControl w:val="0"/>
              <w:kinsoku/>
              <w:wordWrap/>
              <w:overflowPunct/>
              <w:topLinePunct w:val="0"/>
              <w:bidi w:val="0"/>
              <w:spacing w:line="480" w:lineRule="exact"/>
              <w:ind w:left="0" w:leftChars="0"/>
              <w:textAlignment w:val="auto"/>
              <w:rPr>
                <w:rFonts w:hint="eastAsia"/>
                <w:color w:val="000000"/>
                <w:sz w:val="24"/>
                <w:highlight w:val="none"/>
                <w:lang w:val="en-US" w:eastAsia="zh-CN"/>
              </w:rPr>
            </w:pPr>
            <w:r>
              <w:rPr>
                <w:rFonts w:hint="eastAsia" w:ascii="宋体" w:hAnsi="宋体"/>
                <w:sz w:val="24"/>
              </w:rPr>
              <w:t>针对</w:t>
            </w:r>
            <w:r>
              <w:rPr>
                <w:rFonts w:hint="eastAsia" w:ascii="宋体" w:hAnsi="宋体" w:cs="宋体-18030"/>
                <w:sz w:val="24"/>
                <w:lang w:eastAsia="zh-CN"/>
              </w:rPr>
              <w:t>玉溪市家园建设投资有限公司</w:t>
            </w:r>
            <w:r>
              <w:rPr>
                <w:rFonts w:hint="eastAsia" w:ascii="宋体" w:hAnsi="宋体"/>
                <w:sz w:val="24"/>
              </w:rPr>
              <w:t>投资性房地产公允价值评估事宜，对</w:t>
            </w:r>
            <w:r>
              <w:rPr>
                <w:rFonts w:hint="eastAsia" w:ascii="宋体" w:hAnsi="宋体" w:cs="宋体-18030"/>
                <w:sz w:val="24"/>
                <w:lang w:eastAsia="zh-CN"/>
              </w:rPr>
              <w:t>玉溪市家园建设投资有限公司</w:t>
            </w:r>
            <w:r>
              <w:rPr>
                <w:rFonts w:hint="eastAsia" w:ascii="宋体" w:hAnsi="宋体"/>
                <w:sz w:val="24"/>
              </w:rPr>
              <w:t>本部投资性房地产公允价值进行评估，并出具正式投资性房地产公允价值评估报告</w:t>
            </w:r>
            <w:r>
              <w:rPr>
                <w:rFonts w:hint="eastAsia" w:ascii="宋体" w:hAnsi="宋体" w:eastAsia="宋体" w:cs="宋体-18030"/>
                <w:color w:val="000000"/>
                <w:sz w:val="24"/>
                <w:szCs w:val="24"/>
                <w:highlight w:val="none"/>
                <w:lang w:val="en-US" w:eastAsia="zh-CN"/>
              </w:rPr>
              <w:t>。</w:t>
            </w:r>
          </w:p>
          <w:p w14:paraId="3EC854D4">
            <w:pPr>
              <w:pageBreakBefore w:val="0"/>
              <w:widowControl w:val="0"/>
              <w:kinsoku/>
              <w:wordWrap/>
              <w:overflowPunct/>
              <w:topLinePunct w:val="0"/>
              <w:bidi w:val="0"/>
              <w:spacing w:line="480" w:lineRule="exact"/>
              <w:ind w:left="0" w:leftChars="0"/>
              <w:textAlignment w:val="auto"/>
              <w:rPr>
                <w:color w:val="000000"/>
                <w:sz w:val="24"/>
                <w:highlight w:val="none"/>
              </w:rPr>
            </w:pPr>
          </w:p>
        </w:tc>
      </w:tr>
      <w:tr w14:paraId="3C7C6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5" w:hRule="exact"/>
          <w:jc w:val="center"/>
        </w:trPr>
        <w:tc>
          <w:tcPr>
            <w:tcW w:w="774" w:type="dxa"/>
            <w:noWrap w:val="0"/>
            <w:vAlign w:val="center"/>
          </w:tcPr>
          <w:p w14:paraId="2339F2D1">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3</w:t>
            </w:r>
          </w:p>
        </w:tc>
        <w:tc>
          <w:tcPr>
            <w:tcW w:w="1727" w:type="dxa"/>
            <w:noWrap w:val="0"/>
            <w:vAlign w:val="center"/>
          </w:tcPr>
          <w:p w14:paraId="12F00F54">
            <w:pPr>
              <w:pageBreakBefore w:val="0"/>
              <w:widowControl w:val="0"/>
              <w:kinsoku/>
              <w:wordWrap/>
              <w:overflowPunct/>
              <w:topLinePunct w:val="0"/>
              <w:bidi w:val="0"/>
              <w:spacing w:line="480" w:lineRule="exact"/>
              <w:ind w:left="0" w:leftChars="0"/>
              <w:jc w:val="center"/>
              <w:textAlignment w:val="auto"/>
              <w:rPr>
                <w:rFonts w:hint="eastAsia" w:eastAsia="宋体"/>
                <w:color w:val="000000"/>
                <w:sz w:val="24"/>
                <w:highlight w:val="none"/>
                <w:lang w:eastAsia="zh-CN"/>
              </w:rPr>
            </w:pPr>
            <w:r>
              <w:rPr>
                <w:rFonts w:hint="eastAsia"/>
                <w:color w:val="000000"/>
                <w:sz w:val="24"/>
                <w:highlight w:val="none"/>
                <w:lang w:eastAsia="zh-CN"/>
              </w:rPr>
              <w:t>合同履行期限</w:t>
            </w:r>
          </w:p>
        </w:tc>
        <w:tc>
          <w:tcPr>
            <w:tcW w:w="8163" w:type="dxa"/>
            <w:noWrap w:val="0"/>
            <w:vAlign w:val="center"/>
          </w:tcPr>
          <w:p w14:paraId="1DFC4BF4">
            <w:pPr>
              <w:pageBreakBefore w:val="0"/>
              <w:widowControl w:val="0"/>
              <w:kinsoku/>
              <w:wordWrap/>
              <w:overflowPunct/>
              <w:topLinePunct w:val="0"/>
              <w:bidi w:val="0"/>
              <w:spacing w:line="480" w:lineRule="exact"/>
              <w:ind w:left="0" w:leftChars="0"/>
              <w:jc w:val="left"/>
              <w:textAlignment w:val="auto"/>
              <w:rPr>
                <w:rFonts w:hint="eastAsia" w:eastAsia="宋体"/>
                <w:color w:val="000000"/>
                <w:sz w:val="24"/>
                <w:highlight w:val="none"/>
                <w:lang w:eastAsia="zh-CN"/>
              </w:rPr>
            </w:pPr>
            <w:r>
              <w:rPr>
                <w:rFonts w:hint="eastAsia" w:ascii="宋体" w:hAnsi="宋体" w:eastAsia="宋体" w:cs="宋体"/>
                <w:color w:val="auto"/>
                <w:kern w:val="0"/>
                <w:sz w:val="24"/>
                <w:szCs w:val="24"/>
                <w:highlight w:val="none"/>
                <w:lang w:val="en-US" w:eastAsia="zh-CN" w:bidi="ar"/>
              </w:rPr>
              <w:t>自合同签订起至完成本项目止</w:t>
            </w:r>
            <w:r>
              <w:rPr>
                <w:rFonts w:hint="eastAsia" w:ascii="宋体" w:hAnsi="宋体" w:eastAsia="宋体" w:cs="Times New Roman"/>
                <w:color w:val="000000"/>
                <w:sz w:val="24"/>
                <w:szCs w:val="24"/>
                <w:highlight w:val="none"/>
                <w:lang w:eastAsia="zh-CN"/>
              </w:rPr>
              <w:t>。</w:t>
            </w:r>
          </w:p>
        </w:tc>
      </w:tr>
      <w:tr w14:paraId="1268B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8" w:hRule="exact"/>
          <w:jc w:val="center"/>
        </w:trPr>
        <w:tc>
          <w:tcPr>
            <w:tcW w:w="774" w:type="dxa"/>
            <w:noWrap w:val="0"/>
            <w:vAlign w:val="center"/>
          </w:tcPr>
          <w:p w14:paraId="08AE1A2A">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hint="eastAsia" w:ascii="宋体" w:hAnsi="宋体" w:cs="仿宋_GB2312"/>
                <w:color w:val="000000"/>
                <w:sz w:val="24"/>
                <w:highlight w:val="none"/>
              </w:rPr>
            </w:pPr>
            <w:r>
              <w:rPr>
                <w:rFonts w:hint="eastAsia" w:ascii="宋体" w:hAnsi="宋体" w:cs="仿宋_GB2312"/>
                <w:color w:val="000000"/>
                <w:sz w:val="24"/>
                <w:highlight w:val="none"/>
              </w:rPr>
              <w:t>4</w:t>
            </w:r>
          </w:p>
        </w:tc>
        <w:tc>
          <w:tcPr>
            <w:tcW w:w="1727" w:type="dxa"/>
            <w:noWrap w:val="0"/>
            <w:vAlign w:val="center"/>
          </w:tcPr>
          <w:p w14:paraId="4C8AFF2F">
            <w:pPr>
              <w:pageBreakBefore w:val="0"/>
              <w:widowControl w:val="0"/>
              <w:kinsoku/>
              <w:wordWrap/>
              <w:overflowPunct/>
              <w:topLinePunct w:val="0"/>
              <w:bidi w:val="0"/>
              <w:adjustRightInd w:val="0"/>
              <w:snapToGrid w:val="0"/>
              <w:spacing w:line="480" w:lineRule="exact"/>
              <w:ind w:left="0" w:leftChars="0"/>
              <w:jc w:val="center"/>
              <w:textAlignment w:val="auto"/>
              <w:rPr>
                <w:rFonts w:hint="eastAsia" w:ascii="宋体" w:hAnsi="宋体" w:cs="仿宋_GB2312"/>
                <w:b/>
                <w:bCs/>
                <w:color w:val="000000"/>
                <w:sz w:val="24"/>
                <w:highlight w:val="none"/>
              </w:rPr>
            </w:pPr>
            <w:r>
              <w:rPr>
                <w:rFonts w:hint="eastAsia" w:ascii="宋体" w:hAnsi="宋体" w:cs="宋体"/>
                <w:color w:val="000000"/>
                <w:kern w:val="0"/>
                <w:sz w:val="24"/>
                <w:szCs w:val="24"/>
                <w:highlight w:val="none"/>
              </w:rPr>
              <w:t>质量要求</w:t>
            </w:r>
          </w:p>
        </w:tc>
        <w:tc>
          <w:tcPr>
            <w:tcW w:w="8163" w:type="dxa"/>
            <w:noWrap w:val="0"/>
            <w:vAlign w:val="center"/>
          </w:tcPr>
          <w:p w14:paraId="1985A92A">
            <w:pPr>
              <w:pageBreakBefore w:val="0"/>
              <w:widowControl w:val="0"/>
              <w:kinsoku/>
              <w:wordWrap/>
              <w:overflowPunct/>
              <w:topLinePunct w:val="0"/>
              <w:bidi w:val="0"/>
              <w:spacing w:line="480" w:lineRule="exact"/>
              <w:ind w:left="0" w:leftChars="0"/>
              <w:jc w:val="left"/>
              <w:textAlignment w:val="auto"/>
              <w:rPr>
                <w:rFonts w:hint="eastAsia" w:ascii="宋体" w:hAnsi="宋体" w:cs="宋体"/>
                <w:b/>
                <w:bCs/>
                <w:color w:val="000000"/>
                <w:sz w:val="24"/>
                <w:szCs w:val="24"/>
                <w:highlight w:val="none"/>
              </w:rPr>
            </w:pPr>
            <w:r>
              <w:rPr>
                <w:rFonts w:hint="eastAsia" w:ascii="宋体" w:hAnsi="宋体" w:eastAsia="宋体" w:cs="Times New Roman"/>
                <w:color w:val="000000"/>
                <w:sz w:val="24"/>
                <w:szCs w:val="24"/>
                <w:highlight w:val="none"/>
                <w:lang w:eastAsia="zh-CN"/>
              </w:rPr>
              <w:t>符合国家及其它行业相关质量检验标准，并满足招标人的实际需求。</w:t>
            </w:r>
          </w:p>
        </w:tc>
      </w:tr>
      <w:tr w14:paraId="71707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6" w:hRule="exact"/>
          <w:jc w:val="center"/>
        </w:trPr>
        <w:tc>
          <w:tcPr>
            <w:tcW w:w="774" w:type="dxa"/>
            <w:noWrap w:val="0"/>
            <w:vAlign w:val="center"/>
          </w:tcPr>
          <w:p w14:paraId="2F74D279">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5</w:t>
            </w:r>
          </w:p>
        </w:tc>
        <w:tc>
          <w:tcPr>
            <w:tcW w:w="1727" w:type="dxa"/>
            <w:noWrap w:val="0"/>
            <w:vAlign w:val="center"/>
          </w:tcPr>
          <w:p w14:paraId="1936D954">
            <w:pPr>
              <w:pageBreakBefore w:val="0"/>
              <w:widowControl w:val="0"/>
              <w:kinsoku/>
              <w:wordWrap/>
              <w:overflowPunct/>
              <w:topLinePunct w:val="0"/>
              <w:bidi w:val="0"/>
              <w:adjustRightInd w:val="0"/>
              <w:snapToGrid w:val="0"/>
              <w:spacing w:line="480" w:lineRule="exact"/>
              <w:ind w:left="0" w:leftChars="0"/>
              <w:jc w:val="center"/>
              <w:textAlignment w:val="auto"/>
              <w:rPr>
                <w:rFonts w:hint="eastAsia" w:ascii="宋体" w:hAnsi="宋体" w:cs="宋体"/>
                <w:color w:val="000000"/>
                <w:kern w:val="0"/>
                <w:sz w:val="24"/>
                <w:szCs w:val="24"/>
                <w:highlight w:val="none"/>
              </w:rPr>
            </w:pPr>
            <w:r>
              <w:rPr>
                <w:rFonts w:hint="eastAsia" w:ascii="宋体" w:hAnsi="宋体" w:cs="宋体"/>
                <w:b w:val="0"/>
                <w:bCs w:val="0"/>
                <w:color w:val="000000"/>
                <w:kern w:val="0"/>
                <w:sz w:val="24"/>
                <w:szCs w:val="24"/>
                <w:highlight w:val="none"/>
              </w:rPr>
              <w:t>竞标报价</w:t>
            </w:r>
          </w:p>
        </w:tc>
        <w:tc>
          <w:tcPr>
            <w:tcW w:w="8163" w:type="dxa"/>
            <w:noWrap w:val="0"/>
            <w:vAlign w:val="center"/>
          </w:tcPr>
          <w:p w14:paraId="1A1B2899">
            <w:pPr>
              <w:keepNext w:val="0"/>
              <w:keepLines w:val="0"/>
              <w:pageBreakBefore w:val="0"/>
              <w:widowControl w:val="0"/>
              <w:numPr>
                <w:ilvl w:val="0"/>
                <w:numId w:val="0"/>
              </w:numPr>
              <w:kinsoku/>
              <w:wordWrap/>
              <w:overflowPunct/>
              <w:topLinePunct w:val="0"/>
              <w:autoSpaceDE w:val="0"/>
              <w:autoSpaceDN w:val="0"/>
              <w:bidi w:val="0"/>
              <w:adjustRightInd/>
              <w:snapToGrid/>
              <w:spacing w:line="480" w:lineRule="exact"/>
              <w:jc w:val="left"/>
              <w:textAlignment w:val="auto"/>
              <w:rPr>
                <w:rFonts w:hint="eastAsia" w:ascii="宋体" w:hAnsi="宋体" w:eastAsia="宋体" w:cs="Times New Roman"/>
                <w:b w:val="0"/>
                <w:bCs w:val="0"/>
                <w:color w:val="000000"/>
                <w:kern w:val="0"/>
                <w:sz w:val="24"/>
                <w:szCs w:val="24"/>
                <w:highlight w:val="none"/>
                <w:lang w:val="zh-CN" w:eastAsia="zh-CN"/>
              </w:rPr>
            </w:pPr>
            <w:r>
              <w:rPr>
                <w:rFonts w:hint="eastAsia" w:ascii="宋体" w:hAnsi="宋体" w:cs="宋体-18030"/>
                <w:sz w:val="24"/>
                <w:lang w:eastAsia="zh-CN"/>
              </w:rPr>
              <w:t>￥</w:t>
            </w:r>
            <w:r>
              <w:rPr>
                <w:rFonts w:hint="eastAsia" w:ascii="宋体" w:hAnsi="宋体" w:cs="宋体-18030"/>
                <w:sz w:val="24"/>
                <w:highlight w:val="none"/>
                <w:lang w:val="en-US" w:eastAsia="zh-CN"/>
              </w:rPr>
              <w:t>80000.00</w:t>
            </w:r>
            <w:r>
              <w:rPr>
                <w:rFonts w:hint="eastAsia" w:ascii="宋体" w:hAnsi="宋体" w:cs="宋体-18030"/>
                <w:sz w:val="24"/>
                <w:highlight w:val="none"/>
              </w:rPr>
              <w:t>元（大写：</w:t>
            </w:r>
            <w:r>
              <w:rPr>
                <w:rFonts w:hint="eastAsia" w:ascii="宋体" w:hAnsi="宋体" w:cs="宋体-18030"/>
                <w:sz w:val="24"/>
                <w:highlight w:val="none"/>
                <w:lang w:eastAsia="zh-CN"/>
              </w:rPr>
              <w:t>人民币捌万元整</w:t>
            </w:r>
            <w:r>
              <w:rPr>
                <w:rFonts w:hint="eastAsia" w:ascii="宋体" w:hAnsi="宋体" w:cs="宋体-18030"/>
                <w:sz w:val="24"/>
                <w:highlight w:val="none"/>
              </w:rPr>
              <w:t>）</w:t>
            </w:r>
            <w:r>
              <w:rPr>
                <w:rFonts w:hint="eastAsia" w:ascii="宋体" w:hAnsi="宋体" w:eastAsia="宋体" w:cs="宋体-18030"/>
                <w:color w:val="000000"/>
                <w:sz w:val="24"/>
                <w:szCs w:val="24"/>
                <w:highlight w:val="none"/>
                <w:lang w:val="en-US" w:eastAsia="zh-CN"/>
              </w:rPr>
              <w:t>，竞标单位报价不得高于此项目控制价，否则响应文件作无效处理</w:t>
            </w:r>
            <w:r>
              <w:rPr>
                <w:rFonts w:hint="eastAsia" w:ascii="宋体" w:hAnsi="宋体" w:eastAsia="宋体" w:cs="Times New Roman"/>
                <w:b w:val="0"/>
                <w:bCs w:val="0"/>
                <w:color w:val="000000"/>
                <w:kern w:val="0"/>
                <w:sz w:val="24"/>
                <w:szCs w:val="24"/>
                <w:highlight w:val="none"/>
                <w:lang w:val="zh-CN" w:eastAsia="zh-CN"/>
              </w:rPr>
              <w:t>。</w:t>
            </w:r>
          </w:p>
          <w:p w14:paraId="7161B1C9">
            <w:pPr>
              <w:keepNext w:val="0"/>
              <w:keepLines w:val="0"/>
              <w:pageBreakBefore w:val="0"/>
              <w:widowControl w:val="0"/>
              <w:numPr>
                <w:ilvl w:val="0"/>
                <w:numId w:val="0"/>
              </w:numPr>
              <w:kinsoku/>
              <w:wordWrap/>
              <w:overflowPunct/>
              <w:topLinePunct w:val="0"/>
              <w:autoSpaceDE w:val="0"/>
              <w:autoSpaceDN w:val="0"/>
              <w:bidi w:val="0"/>
              <w:adjustRightInd/>
              <w:snapToGrid/>
              <w:spacing w:line="480" w:lineRule="exact"/>
              <w:jc w:val="left"/>
              <w:textAlignment w:val="auto"/>
              <w:rPr>
                <w:rFonts w:hint="eastAsia" w:ascii="宋体" w:hAnsi="宋体" w:cs="宋体"/>
                <w:color w:val="000000"/>
                <w:kern w:val="0"/>
                <w:sz w:val="24"/>
                <w:szCs w:val="24"/>
                <w:highlight w:val="none"/>
              </w:rPr>
            </w:pPr>
            <w:r>
              <w:rPr>
                <w:rFonts w:hint="eastAsia" w:ascii="宋体" w:hAnsi="宋体" w:eastAsia="宋体" w:cs="Times New Roman"/>
                <w:color w:val="000000"/>
                <w:kern w:val="0"/>
                <w:sz w:val="24"/>
                <w:szCs w:val="24"/>
                <w:highlight w:val="none"/>
                <w:lang w:val="zh-CN"/>
              </w:rPr>
              <w:t>各单位结合自身实力及市场情况，综合考虑自身风险后</w:t>
            </w:r>
            <w:r>
              <w:rPr>
                <w:rFonts w:hint="eastAsia" w:ascii="宋体" w:hAnsi="宋体" w:eastAsia="宋体" w:cs="Times New Roman"/>
                <w:color w:val="000000"/>
                <w:kern w:val="0"/>
                <w:sz w:val="24"/>
                <w:szCs w:val="24"/>
                <w:highlight w:val="none"/>
                <w:lang w:val="en-US" w:eastAsia="zh-CN"/>
              </w:rPr>
              <w:t>报价</w:t>
            </w:r>
            <w:r>
              <w:rPr>
                <w:rFonts w:hint="eastAsia" w:ascii="宋体" w:hAnsi="宋体" w:eastAsia="宋体" w:cs="Times New Roman"/>
                <w:color w:val="000000"/>
                <w:kern w:val="0"/>
                <w:sz w:val="24"/>
                <w:szCs w:val="24"/>
                <w:highlight w:val="none"/>
                <w:lang w:val="zh-CN"/>
              </w:rPr>
              <w:t>，该报价包含</w:t>
            </w:r>
            <w:r>
              <w:rPr>
                <w:rFonts w:ascii="宋体" w:hAnsi="宋体" w:cs="宋体"/>
                <w:color w:val="000000"/>
                <w:sz w:val="24"/>
                <w:highlight w:val="none"/>
              </w:rPr>
              <w:t>全过程的全部费用（</w:t>
            </w:r>
            <w:r>
              <w:rPr>
                <w:rFonts w:hint="eastAsia" w:ascii="宋体" w:hAnsi="宋体" w:cs="宋体"/>
                <w:color w:val="auto"/>
                <w:sz w:val="24"/>
                <w:szCs w:val="24"/>
                <w:highlight w:val="none"/>
              </w:rPr>
              <w:t>含</w:t>
            </w:r>
            <w:r>
              <w:rPr>
                <w:rFonts w:hint="eastAsia" w:ascii="宋体" w:hAnsi="宋体" w:cs="宋体"/>
                <w:color w:val="auto"/>
                <w:sz w:val="24"/>
                <w:szCs w:val="24"/>
                <w:highlight w:val="none"/>
                <w:lang w:eastAsia="zh-CN"/>
              </w:rPr>
              <w:t>成本</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利润</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税金、</w:t>
            </w:r>
            <w:r>
              <w:rPr>
                <w:rFonts w:hint="eastAsia" w:ascii="宋体" w:hAnsi="宋体" w:cs="宋体"/>
                <w:color w:val="auto"/>
                <w:sz w:val="24"/>
                <w:szCs w:val="24"/>
                <w:highlight w:val="none"/>
              </w:rPr>
              <w:t>人工费等，并考虑了应承担的风险</w:t>
            </w:r>
            <w:r>
              <w:rPr>
                <w:rFonts w:ascii="宋体" w:hAnsi="宋体" w:cs="宋体"/>
                <w:color w:val="000000"/>
                <w:sz w:val="24"/>
                <w:highlight w:val="none"/>
              </w:rPr>
              <w:t>）</w:t>
            </w:r>
            <w:r>
              <w:rPr>
                <w:rFonts w:hint="eastAsia" w:ascii="宋体" w:hAnsi="宋体" w:eastAsia="宋体" w:cs="Times New Roman"/>
                <w:color w:val="000000"/>
                <w:kern w:val="0"/>
                <w:sz w:val="24"/>
                <w:szCs w:val="24"/>
                <w:highlight w:val="none"/>
                <w:lang w:val="zh-CN" w:eastAsia="zh-CN"/>
              </w:rPr>
              <w:t>费用</w:t>
            </w:r>
            <w:r>
              <w:rPr>
                <w:rFonts w:hint="eastAsia" w:ascii="宋体" w:hAnsi="宋体" w:eastAsia="宋体" w:cs="Times New Roman"/>
                <w:color w:val="000000"/>
                <w:kern w:val="0"/>
                <w:sz w:val="24"/>
                <w:szCs w:val="24"/>
                <w:highlight w:val="none"/>
                <w:lang w:val="zh-CN"/>
              </w:rPr>
              <w:t>和政策性文件规定及完成本工作所需的全部费用。</w:t>
            </w:r>
          </w:p>
        </w:tc>
      </w:tr>
      <w:tr w14:paraId="2A8CB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774" w:type="dxa"/>
            <w:noWrap w:val="0"/>
            <w:vAlign w:val="center"/>
          </w:tcPr>
          <w:p w14:paraId="0C2D6C59">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6</w:t>
            </w:r>
          </w:p>
        </w:tc>
        <w:tc>
          <w:tcPr>
            <w:tcW w:w="1727" w:type="dxa"/>
            <w:noWrap w:val="0"/>
            <w:vAlign w:val="center"/>
          </w:tcPr>
          <w:p w14:paraId="379B7FEB">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olor w:val="000000"/>
                <w:sz w:val="24"/>
                <w:highlight w:val="none"/>
              </w:rPr>
              <w:t>竞标人资格要求</w:t>
            </w:r>
          </w:p>
        </w:tc>
        <w:tc>
          <w:tcPr>
            <w:tcW w:w="8163" w:type="dxa"/>
            <w:noWrap w:val="0"/>
            <w:vAlign w:val="center"/>
          </w:tcPr>
          <w:p w14:paraId="0D73708E">
            <w:pPr>
              <w:pageBreakBefore w:val="0"/>
              <w:widowControl w:val="0"/>
              <w:kinsoku/>
              <w:wordWrap/>
              <w:overflowPunct/>
              <w:topLinePunct w:val="0"/>
              <w:bidi w:val="0"/>
              <w:spacing w:line="480" w:lineRule="exact"/>
              <w:ind w:left="0" w:leftChars="0"/>
              <w:jc w:val="left"/>
              <w:textAlignment w:val="auto"/>
              <w:rPr>
                <w:rFonts w:hint="eastAsia" w:ascii="宋体" w:eastAsia="宋体"/>
                <w:color w:val="000000"/>
                <w:sz w:val="24"/>
                <w:highlight w:val="none"/>
                <w:lang w:eastAsia="zh-CN"/>
              </w:rPr>
            </w:pPr>
            <w:r>
              <w:rPr>
                <w:rFonts w:hint="eastAsia" w:ascii="宋体" w:hAnsi="宋体"/>
                <w:color w:val="000000"/>
                <w:sz w:val="24"/>
                <w:highlight w:val="none"/>
              </w:rPr>
              <w:t>详见</w:t>
            </w:r>
            <w:r>
              <w:rPr>
                <w:rFonts w:hint="eastAsia" w:ascii="宋体" w:hAnsi="宋体"/>
                <w:color w:val="000000"/>
                <w:sz w:val="24"/>
                <w:highlight w:val="none"/>
                <w:lang w:eastAsia="zh-CN"/>
              </w:rPr>
              <w:t>竞争性比选公告</w:t>
            </w:r>
            <w:r>
              <w:rPr>
                <w:rFonts w:hint="eastAsia" w:ascii="宋体" w:hAnsi="宋体"/>
                <w:color w:val="000000"/>
                <w:sz w:val="24"/>
                <w:highlight w:val="none"/>
              </w:rPr>
              <w:t>“资格要求”</w:t>
            </w:r>
            <w:r>
              <w:rPr>
                <w:rFonts w:hint="eastAsia" w:ascii="宋体" w:hAnsi="宋体"/>
                <w:color w:val="000000"/>
                <w:sz w:val="24"/>
                <w:highlight w:val="none"/>
                <w:lang w:eastAsia="zh-CN"/>
              </w:rPr>
              <w:t>。</w:t>
            </w:r>
          </w:p>
        </w:tc>
      </w:tr>
      <w:tr w14:paraId="7C20A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774" w:type="dxa"/>
            <w:noWrap w:val="0"/>
            <w:vAlign w:val="center"/>
          </w:tcPr>
          <w:p w14:paraId="16BB5A5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7</w:t>
            </w:r>
          </w:p>
        </w:tc>
        <w:tc>
          <w:tcPr>
            <w:tcW w:w="1727" w:type="dxa"/>
            <w:noWrap w:val="0"/>
            <w:vAlign w:val="center"/>
          </w:tcPr>
          <w:p w14:paraId="06C5D59F">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olor w:val="000000"/>
                <w:sz w:val="24"/>
                <w:highlight w:val="none"/>
              </w:rPr>
            </w:pPr>
            <w:r>
              <w:rPr>
                <w:rFonts w:hint="eastAsia" w:ascii="宋体" w:hAnsi="宋体"/>
                <w:color w:val="000000"/>
                <w:sz w:val="24"/>
                <w:highlight w:val="none"/>
              </w:rPr>
              <w:t>资格审查方式</w:t>
            </w:r>
          </w:p>
        </w:tc>
        <w:tc>
          <w:tcPr>
            <w:tcW w:w="8163" w:type="dxa"/>
            <w:noWrap w:val="0"/>
            <w:vAlign w:val="center"/>
          </w:tcPr>
          <w:p w14:paraId="7B7AF7BF">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资格后审</w:t>
            </w:r>
            <w:r>
              <w:rPr>
                <w:rFonts w:hint="eastAsia" w:ascii="宋体" w:hAnsi="宋体"/>
                <w:color w:val="000000"/>
                <w:sz w:val="24"/>
                <w:highlight w:val="none"/>
                <w:lang w:eastAsia="zh-CN"/>
              </w:rPr>
              <w:t>。</w:t>
            </w:r>
          </w:p>
        </w:tc>
      </w:tr>
      <w:tr w14:paraId="15F95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jc w:val="center"/>
        </w:trPr>
        <w:tc>
          <w:tcPr>
            <w:tcW w:w="774" w:type="dxa"/>
            <w:noWrap w:val="0"/>
            <w:vAlign w:val="center"/>
          </w:tcPr>
          <w:p w14:paraId="0AB1DC9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bCs/>
                <w:color w:val="000000"/>
                <w:sz w:val="24"/>
                <w:highlight w:val="none"/>
              </w:rPr>
              <w:t>8</w:t>
            </w:r>
          </w:p>
        </w:tc>
        <w:tc>
          <w:tcPr>
            <w:tcW w:w="1727" w:type="dxa"/>
            <w:noWrap w:val="0"/>
            <w:vAlign w:val="center"/>
          </w:tcPr>
          <w:p w14:paraId="350DEFDB">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olor w:val="000000"/>
                <w:sz w:val="24"/>
                <w:highlight w:val="none"/>
              </w:rPr>
            </w:pPr>
            <w:r>
              <w:rPr>
                <w:rFonts w:ascii="宋体" w:hAnsi="宋体"/>
                <w:color w:val="000000"/>
                <w:sz w:val="24"/>
                <w:highlight w:val="none"/>
              </w:rPr>
              <w:t>竞标预备会（答疑会）</w:t>
            </w:r>
          </w:p>
        </w:tc>
        <w:tc>
          <w:tcPr>
            <w:tcW w:w="8163" w:type="dxa"/>
            <w:noWrap w:val="0"/>
            <w:vAlign w:val="center"/>
          </w:tcPr>
          <w:p w14:paraId="0D148735">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不召开</w:t>
            </w:r>
            <w:r>
              <w:rPr>
                <w:rFonts w:hint="eastAsia" w:ascii="宋体" w:hAnsi="宋体"/>
                <w:color w:val="000000"/>
                <w:sz w:val="24"/>
                <w:highlight w:val="none"/>
                <w:lang w:eastAsia="zh-CN"/>
              </w:rPr>
              <w:t>。</w:t>
            </w:r>
          </w:p>
        </w:tc>
      </w:tr>
      <w:tr w14:paraId="1341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774" w:type="dxa"/>
            <w:noWrap w:val="0"/>
            <w:vAlign w:val="center"/>
          </w:tcPr>
          <w:p w14:paraId="0CD0E682">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bCs/>
                <w:color w:val="000000"/>
                <w:sz w:val="24"/>
                <w:highlight w:val="none"/>
              </w:rPr>
            </w:pPr>
            <w:r>
              <w:rPr>
                <w:rFonts w:hint="eastAsia" w:ascii="宋体" w:hAnsi="宋体" w:cs="仿宋_GB2312"/>
                <w:color w:val="000000"/>
                <w:sz w:val="24"/>
                <w:highlight w:val="none"/>
              </w:rPr>
              <w:t>9</w:t>
            </w:r>
          </w:p>
        </w:tc>
        <w:tc>
          <w:tcPr>
            <w:tcW w:w="1727" w:type="dxa"/>
            <w:noWrap w:val="0"/>
            <w:vAlign w:val="center"/>
          </w:tcPr>
          <w:p w14:paraId="64A8B48D">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olor w:val="000000"/>
                <w:sz w:val="24"/>
                <w:highlight w:val="none"/>
              </w:rPr>
            </w:pPr>
            <w:r>
              <w:rPr>
                <w:rFonts w:ascii="宋体" w:hAnsi="宋体"/>
                <w:color w:val="000000"/>
                <w:sz w:val="24"/>
                <w:highlight w:val="none"/>
              </w:rPr>
              <w:t>分包</w:t>
            </w:r>
          </w:p>
        </w:tc>
        <w:tc>
          <w:tcPr>
            <w:tcW w:w="8163" w:type="dxa"/>
            <w:noWrap w:val="0"/>
            <w:vAlign w:val="center"/>
          </w:tcPr>
          <w:p w14:paraId="76D91428">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不允许</w:t>
            </w:r>
            <w:r>
              <w:rPr>
                <w:rFonts w:hint="eastAsia" w:ascii="宋体" w:hAnsi="宋体"/>
                <w:color w:val="000000"/>
                <w:sz w:val="24"/>
                <w:highlight w:val="none"/>
                <w:lang w:eastAsia="zh-CN"/>
              </w:rPr>
              <w:t>。</w:t>
            </w:r>
          </w:p>
        </w:tc>
      </w:tr>
      <w:tr w14:paraId="03ECB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774" w:type="dxa"/>
            <w:noWrap w:val="0"/>
            <w:vAlign w:val="center"/>
          </w:tcPr>
          <w:p w14:paraId="62A421BD">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10</w:t>
            </w:r>
          </w:p>
        </w:tc>
        <w:tc>
          <w:tcPr>
            <w:tcW w:w="1727" w:type="dxa"/>
            <w:noWrap w:val="0"/>
            <w:vAlign w:val="center"/>
          </w:tcPr>
          <w:p w14:paraId="5C0ADE69">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olor w:val="000000"/>
                <w:sz w:val="24"/>
                <w:highlight w:val="none"/>
              </w:rPr>
            </w:pPr>
            <w:r>
              <w:rPr>
                <w:rFonts w:ascii="宋体" w:hAnsi="宋体"/>
                <w:color w:val="000000"/>
                <w:sz w:val="24"/>
                <w:highlight w:val="none"/>
              </w:rPr>
              <w:t>重大偏差</w:t>
            </w:r>
          </w:p>
        </w:tc>
        <w:tc>
          <w:tcPr>
            <w:tcW w:w="8163" w:type="dxa"/>
            <w:noWrap w:val="0"/>
            <w:vAlign w:val="center"/>
          </w:tcPr>
          <w:p w14:paraId="644AD763">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不允许</w:t>
            </w:r>
            <w:r>
              <w:rPr>
                <w:rFonts w:hint="eastAsia" w:ascii="宋体" w:hAnsi="宋体"/>
                <w:color w:val="000000"/>
                <w:sz w:val="24"/>
                <w:highlight w:val="none"/>
                <w:lang w:eastAsia="zh-CN"/>
              </w:rPr>
              <w:t>。</w:t>
            </w:r>
          </w:p>
        </w:tc>
      </w:tr>
      <w:tr w14:paraId="501DA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774" w:type="dxa"/>
            <w:noWrap w:val="0"/>
            <w:vAlign w:val="center"/>
          </w:tcPr>
          <w:p w14:paraId="2F67877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11</w:t>
            </w:r>
          </w:p>
        </w:tc>
        <w:tc>
          <w:tcPr>
            <w:tcW w:w="1727" w:type="dxa"/>
            <w:noWrap w:val="0"/>
            <w:vAlign w:val="center"/>
          </w:tcPr>
          <w:p w14:paraId="2FDC2C17">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olor w:val="000000"/>
                <w:sz w:val="24"/>
                <w:highlight w:val="none"/>
              </w:rPr>
            </w:pPr>
            <w:r>
              <w:rPr>
                <w:rFonts w:ascii="宋体" w:hAnsi="宋体"/>
                <w:color w:val="000000"/>
                <w:sz w:val="24"/>
                <w:highlight w:val="none"/>
              </w:rPr>
              <w:t>构成</w:t>
            </w:r>
            <w:r>
              <w:rPr>
                <w:rFonts w:hint="eastAsia" w:ascii="宋体" w:hAnsi="宋体"/>
                <w:color w:val="000000"/>
                <w:sz w:val="24"/>
                <w:highlight w:val="none"/>
              </w:rPr>
              <w:t>竞争性比选文件</w:t>
            </w:r>
            <w:r>
              <w:rPr>
                <w:rFonts w:ascii="宋体" w:hAnsi="宋体"/>
                <w:color w:val="000000"/>
                <w:sz w:val="24"/>
                <w:highlight w:val="none"/>
              </w:rPr>
              <w:t>的其他文件</w:t>
            </w:r>
          </w:p>
        </w:tc>
        <w:tc>
          <w:tcPr>
            <w:tcW w:w="8163" w:type="dxa"/>
            <w:noWrap w:val="0"/>
            <w:vAlign w:val="center"/>
          </w:tcPr>
          <w:p w14:paraId="5DC29F6C">
            <w:pPr>
              <w:pageBreakBefore w:val="0"/>
              <w:widowControl w:val="0"/>
              <w:kinsoku/>
              <w:wordWrap/>
              <w:overflowPunct/>
              <w:topLinePunct w:val="0"/>
              <w:bidi w:val="0"/>
              <w:spacing w:line="480" w:lineRule="exact"/>
              <w:ind w:left="0" w:leftChars="0"/>
              <w:jc w:val="left"/>
              <w:textAlignment w:val="auto"/>
              <w:rPr>
                <w:rFonts w:ascii="宋体" w:hAnsi="宋体"/>
                <w:color w:val="000000"/>
                <w:sz w:val="24"/>
                <w:highlight w:val="none"/>
              </w:rPr>
            </w:pPr>
            <w:r>
              <w:rPr>
                <w:rFonts w:hint="eastAsia" w:ascii="宋体" w:hAnsi="宋体"/>
                <w:color w:val="000000"/>
                <w:sz w:val="24"/>
                <w:highlight w:val="none"/>
              </w:rPr>
              <w:t>招标人</w:t>
            </w:r>
            <w:r>
              <w:rPr>
                <w:rFonts w:ascii="宋体" w:hAnsi="宋体"/>
                <w:color w:val="000000"/>
                <w:sz w:val="24"/>
                <w:highlight w:val="none"/>
              </w:rPr>
              <w:t>以书面形式发出的答疑书、补遗书或通知等。</w:t>
            </w:r>
          </w:p>
        </w:tc>
      </w:tr>
      <w:tr w14:paraId="69E9C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9" w:hRule="atLeast"/>
          <w:jc w:val="center"/>
        </w:trPr>
        <w:tc>
          <w:tcPr>
            <w:tcW w:w="774" w:type="dxa"/>
            <w:noWrap w:val="0"/>
            <w:vAlign w:val="center"/>
          </w:tcPr>
          <w:p w14:paraId="6A33C69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12</w:t>
            </w:r>
          </w:p>
        </w:tc>
        <w:tc>
          <w:tcPr>
            <w:tcW w:w="1727" w:type="dxa"/>
            <w:noWrap w:val="0"/>
            <w:vAlign w:val="center"/>
          </w:tcPr>
          <w:p w14:paraId="04E85A32">
            <w:pPr>
              <w:pageBreakBefore w:val="0"/>
              <w:widowControl w:val="0"/>
              <w:kinsoku/>
              <w:wordWrap/>
              <w:overflowPunct/>
              <w:topLinePunct w:val="0"/>
              <w:autoSpaceDE w:val="0"/>
              <w:autoSpaceDN w:val="0"/>
              <w:bidi w:val="0"/>
              <w:spacing w:line="480" w:lineRule="exact"/>
              <w:ind w:left="0" w:leftChars="0"/>
              <w:jc w:val="center"/>
              <w:textAlignment w:val="auto"/>
              <w:rPr>
                <w:rFonts w:ascii="宋体" w:hAnsi="宋体"/>
                <w:color w:val="000000"/>
                <w:sz w:val="24"/>
                <w:highlight w:val="none"/>
              </w:rPr>
            </w:pPr>
            <w:r>
              <w:rPr>
                <w:rFonts w:hint="eastAsia" w:ascii="宋体" w:hAnsi="宋体"/>
                <w:color w:val="000000"/>
                <w:sz w:val="24"/>
                <w:highlight w:val="none"/>
              </w:rPr>
              <w:t>竞标人</w:t>
            </w:r>
            <w:r>
              <w:rPr>
                <w:rFonts w:ascii="宋体" w:hAnsi="宋体"/>
                <w:color w:val="000000"/>
                <w:sz w:val="24"/>
                <w:highlight w:val="none"/>
              </w:rPr>
              <w:t>要求澄清和修改</w:t>
            </w:r>
            <w:r>
              <w:rPr>
                <w:rFonts w:hint="eastAsia" w:ascii="宋体" w:hAnsi="宋体"/>
                <w:color w:val="000000"/>
                <w:sz w:val="24"/>
                <w:highlight w:val="none"/>
              </w:rPr>
              <w:t>竞争性比选文件</w:t>
            </w:r>
            <w:r>
              <w:rPr>
                <w:rFonts w:ascii="宋体" w:hAnsi="宋体"/>
                <w:color w:val="000000"/>
                <w:sz w:val="24"/>
                <w:highlight w:val="none"/>
              </w:rPr>
              <w:t>截止时间</w:t>
            </w:r>
          </w:p>
        </w:tc>
        <w:tc>
          <w:tcPr>
            <w:tcW w:w="8163" w:type="dxa"/>
            <w:noWrap w:val="0"/>
            <w:vAlign w:val="center"/>
          </w:tcPr>
          <w:p w14:paraId="385C454E">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竞标截止3日前</w:t>
            </w:r>
            <w:r>
              <w:rPr>
                <w:rFonts w:hint="eastAsia" w:ascii="宋体" w:hAnsi="宋体"/>
                <w:color w:val="000000"/>
                <w:sz w:val="24"/>
                <w:highlight w:val="none"/>
                <w:lang w:eastAsia="zh-CN"/>
              </w:rPr>
              <w:t>。</w:t>
            </w:r>
          </w:p>
        </w:tc>
      </w:tr>
      <w:tr w14:paraId="53735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0" w:hRule="atLeast"/>
          <w:jc w:val="center"/>
        </w:trPr>
        <w:tc>
          <w:tcPr>
            <w:tcW w:w="774" w:type="dxa"/>
            <w:noWrap w:val="0"/>
            <w:vAlign w:val="center"/>
          </w:tcPr>
          <w:p w14:paraId="077381CD">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13</w:t>
            </w:r>
          </w:p>
        </w:tc>
        <w:tc>
          <w:tcPr>
            <w:tcW w:w="1727" w:type="dxa"/>
            <w:noWrap w:val="0"/>
            <w:vAlign w:val="center"/>
          </w:tcPr>
          <w:p w14:paraId="5FCC8472">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b/>
                <w:bCs/>
                <w:color w:val="000000"/>
                <w:sz w:val="24"/>
                <w:highlight w:val="none"/>
              </w:rPr>
            </w:pPr>
            <w:r>
              <w:rPr>
                <w:rFonts w:hint="eastAsia" w:ascii="宋体" w:hAnsi="宋体" w:cs="仿宋_GB2312"/>
                <w:b/>
                <w:bCs/>
                <w:color w:val="000000"/>
                <w:sz w:val="24"/>
                <w:highlight w:val="none"/>
              </w:rPr>
              <w:t>费用承担</w:t>
            </w:r>
          </w:p>
        </w:tc>
        <w:tc>
          <w:tcPr>
            <w:tcW w:w="8163" w:type="dxa"/>
            <w:noWrap w:val="0"/>
            <w:vAlign w:val="center"/>
          </w:tcPr>
          <w:p w14:paraId="3AEC1185">
            <w:pPr>
              <w:pageBreakBefore w:val="0"/>
              <w:widowControl w:val="0"/>
              <w:kinsoku/>
              <w:wordWrap/>
              <w:overflowPunct/>
              <w:topLinePunct w:val="0"/>
              <w:bidi w:val="0"/>
              <w:spacing w:line="480" w:lineRule="exact"/>
              <w:ind w:left="0" w:leftChars="0"/>
              <w:jc w:val="left"/>
              <w:textAlignment w:val="auto"/>
              <w:rPr>
                <w:rFonts w:ascii="宋体" w:hAnsi="宋体"/>
                <w:b/>
                <w:bCs/>
                <w:color w:val="000000"/>
                <w:sz w:val="24"/>
                <w:highlight w:val="none"/>
              </w:rPr>
            </w:pPr>
            <w:r>
              <w:rPr>
                <w:rFonts w:hint="eastAsia" w:ascii="宋体" w:hAnsi="宋体"/>
                <w:b/>
                <w:bCs/>
                <w:color w:val="000000"/>
                <w:sz w:val="24"/>
                <w:highlight w:val="none"/>
              </w:rPr>
              <w:t>1、竞标人</w:t>
            </w:r>
            <w:r>
              <w:rPr>
                <w:rFonts w:ascii="宋体" w:hAnsi="宋体"/>
                <w:b/>
                <w:bCs/>
                <w:color w:val="000000"/>
                <w:sz w:val="24"/>
                <w:highlight w:val="none"/>
              </w:rPr>
              <w:t>应承担其参加本</w:t>
            </w:r>
            <w:r>
              <w:rPr>
                <w:rFonts w:hint="eastAsia" w:ascii="宋体" w:hAnsi="宋体"/>
                <w:b/>
                <w:bCs/>
                <w:color w:val="000000"/>
                <w:sz w:val="24"/>
                <w:highlight w:val="none"/>
              </w:rPr>
              <w:t>次</w:t>
            </w:r>
            <w:r>
              <w:rPr>
                <w:rFonts w:ascii="宋体" w:hAnsi="宋体"/>
                <w:b/>
                <w:bCs/>
                <w:color w:val="000000"/>
                <w:sz w:val="24"/>
                <w:highlight w:val="none"/>
              </w:rPr>
              <w:t>招标活动自身所发生的</w:t>
            </w:r>
            <w:r>
              <w:rPr>
                <w:rFonts w:hint="eastAsia" w:ascii="宋体" w:hAnsi="宋体"/>
                <w:b/>
                <w:bCs/>
                <w:color w:val="000000"/>
                <w:sz w:val="24"/>
                <w:highlight w:val="none"/>
              </w:rPr>
              <w:t>所有</w:t>
            </w:r>
            <w:r>
              <w:rPr>
                <w:rFonts w:ascii="宋体" w:hAnsi="宋体"/>
                <w:b/>
                <w:bCs/>
                <w:color w:val="000000"/>
                <w:sz w:val="24"/>
                <w:highlight w:val="none"/>
              </w:rPr>
              <w:t>费用。</w:t>
            </w:r>
          </w:p>
          <w:p w14:paraId="535889D1">
            <w:pPr>
              <w:pageBreakBefore w:val="0"/>
              <w:widowControl w:val="0"/>
              <w:kinsoku/>
              <w:wordWrap/>
              <w:overflowPunct/>
              <w:topLinePunct w:val="0"/>
              <w:bidi w:val="0"/>
              <w:spacing w:line="480" w:lineRule="exact"/>
              <w:ind w:left="0" w:leftChars="0"/>
              <w:jc w:val="left"/>
              <w:textAlignment w:val="auto"/>
              <w:rPr>
                <w:rFonts w:ascii="宋体" w:hAnsi="宋体"/>
                <w:b/>
                <w:bCs/>
                <w:color w:val="000000"/>
                <w:sz w:val="24"/>
                <w:highlight w:val="none"/>
              </w:rPr>
            </w:pPr>
            <w:r>
              <w:rPr>
                <w:rFonts w:hint="eastAsia" w:ascii="宋体" w:hAnsi="宋体"/>
                <w:b/>
                <w:bCs/>
                <w:color w:val="000000"/>
                <w:sz w:val="24"/>
                <w:highlight w:val="none"/>
              </w:rPr>
              <w:t>2、竞争性比选文件费：</w:t>
            </w:r>
            <w:r>
              <w:rPr>
                <w:rFonts w:hint="eastAsia" w:ascii="宋体" w:hAnsi="宋体"/>
                <w:b/>
                <w:bCs/>
                <w:color w:val="000000"/>
                <w:sz w:val="24"/>
                <w:highlight w:val="none"/>
                <w:lang w:val="en-US" w:eastAsia="zh-CN"/>
              </w:rPr>
              <w:t>6</w:t>
            </w:r>
            <w:r>
              <w:rPr>
                <w:rFonts w:hint="eastAsia" w:ascii="宋体" w:hAnsi="宋体"/>
                <w:b/>
                <w:bCs/>
                <w:color w:val="000000"/>
                <w:sz w:val="24"/>
                <w:highlight w:val="none"/>
              </w:rPr>
              <w:t>00.00元/份。</w:t>
            </w:r>
          </w:p>
          <w:p w14:paraId="664EC450">
            <w:pPr>
              <w:autoSpaceDE w:val="0"/>
              <w:autoSpaceDN w:val="0"/>
              <w:spacing w:line="480" w:lineRule="atLeast"/>
              <w:jc w:val="left"/>
              <w:rPr>
                <w:rFonts w:hint="default" w:ascii="宋体" w:hAnsi="宋体"/>
                <w:b/>
                <w:bCs/>
                <w:color w:val="auto"/>
                <w:sz w:val="24"/>
                <w:highlight w:val="none"/>
                <w:lang w:val="en-US" w:eastAsia="zh-CN"/>
              </w:rPr>
            </w:pPr>
            <w:r>
              <w:rPr>
                <w:rFonts w:hint="eastAsia" w:ascii="宋体" w:hAnsi="宋体"/>
                <w:b/>
                <w:bCs/>
                <w:color w:val="000000"/>
                <w:sz w:val="24"/>
                <w:highlight w:val="none"/>
              </w:rPr>
              <w:t>3、中标服务费：</w:t>
            </w:r>
            <w:r>
              <w:rPr>
                <w:rFonts w:hint="default" w:ascii="宋体" w:hAnsi="宋体" w:eastAsia="宋体" w:cs="Times New Roman"/>
                <w:b/>
                <w:bCs/>
                <w:color w:val="auto"/>
                <w:sz w:val="24"/>
                <w:highlight w:val="none"/>
                <w:lang w:val="en-US" w:eastAsia="zh-CN"/>
              </w:rPr>
              <w:t>¥</w:t>
            </w:r>
            <w:r>
              <w:rPr>
                <w:rFonts w:hint="eastAsia" w:ascii="宋体" w:hAnsi="宋体" w:eastAsia="宋体" w:cs="Times New Roman"/>
                <w:b/>
                <w:bCs/>
                <w:color w:val="auto"/>
                <w:sz w:val="24"/>
                <w:highlight w:val="none"/>
                <w:lang w:val="en-US" w:eastAsia="zh-CN"/>
              </w:rPr>
              <w:t>:2000.00</w:t>
            </w:r>
            <w:r>
              <w:rPr>
                <w:rFonts w:hint="eastAsia" w:ascii="宋体" w:hAnsi="宋体"/>
                <w:b/>
                <w:bCs/>
                <w:color w:val="auto"/>
                <w:sz w:val="24"/>
                <w:highlight w:val="none"/>
                <w:lang w:val="en-US" w:eastAsia="zh-CN"/>
              </w:rPr>
              <w:t>元（大写：人民币贰仟元整)，由中标人支付。</w:t>
            </w:r>
          </w:p>
          <w:p w14:paraId="051C8D39">
            <w:pPr>
              <w:autoSpaceDE w:val="0"/>
              <w:autoSpaceDN w:val="0"/>
              <w:spacing w:line="480" w:lineRule="atLeast"/>
              <w:jc w:val="left"/>
              <w:rPr>
                <w:rFonts w:ascii="宋体" w:hAnsi="宋体"/>
                <w:b/>
                <w:bCs/>
                <w:color w:val="auto"/>
                <w:sz w:val="24"/>
                <w:highlight w:val="none"/>
              </w:rPr>
            </w:pPr>
            <w:r>
              <w:rPr>
                <w:rFonts w:hint="eastAsia" w:ascii="宋体" w:hAnsi="宋体" w:cs="仿宋_GB2312"/>
                <w:b/>
                <w:bCs/>
                <w:color w:val="auto"/>
                <w:sz w:val="24"/>
                <w:highlight w:val="none"/>
                <w:lang w:eastAsia="zh-CN"/>
              </w:rPr>
              <w:t>注：</w:t>
            </w:r>
            <w:r>
              <w:rPr>
                <w:rFonts w:hint="eastAsia" w:ascii="宋体" w:hAnsi="宋体"/>
                <w:b/>
                <w:bCs/>
                <w:color w:val="auto"/>
                <w:sz w:val="24"/>
                <w:highlight w:val="none"/>
                <w:lang w:eastAsia="zh-CN"/>
              </w:rPr>
              <w:t>中标服务</w:t>
            </w:r>
            <w:r>
              <w:rPr>
                <w:rFonts w:hint="eastAsia" w:ascii="宋体" w:hAnsi="宋体"/>
                <w:b/>
                <w:bCs/>
                <w:color w:val="auto"/>
                <w:sz w:val="24"/>
                <w:highlight w:val="none"/>
              </w:rPr>
              <w:t>费缴纳方式：可用现金、银行转账或电汇的付款方式。</w:t>
            </w:r>
          </w:p>
          <w:p w14:paraId="749FC964">
            <w:pPr>
              <w:pageBreakBefore w:val="0"/>
              <w:widowControl w:val="0"/>
              <w:kinsoku/>
              <w:wordWrap/>
              <w:overflowPunct/>
              <w:topLinePunct w:val="0"/>
              <w:bidi w:val="0"/>
              <w:adjustRightInd w:val="0"/>
              <w:snapToGrid w:val="0"/>
              <w:spacing w:line="480" w:lineRule="exact"/>
              <w:ind w:left="0" w:leftChars="0" w:firstLine="482" w:firstLineChars="200"/>
              <w:jc w:val="left"/>
              <w:textAlignment w:val="auto"/>
              <w:rPr>
                <w:rFonts w:ascii="宋体" w:hAnsi="宋体"/>
                <w:b/>
                <w:bCs/>
                <w:color w:val="auto"/>
                <w:sz w:val="24"/>
                <w:highlight w:val="none"/>
              </w:rPr>
            </w:pPr>
            <w:r>
              <w:rPr>
                <w:rFonts w:hint="eastAsia" w:ascii="宋体" w:hAnsi="宋体"/>
                <w:b/>
                <w:bCs/>
                <w:color w:val="auto"/>
                <w:sz w:val="24"/>
                <w:highlight w:val="none"/>
              </w:rPr>
              <w:t>缴纳账户信息：</w:t>
            </w:r>
          </w:p>
          <w:p w14:paraId="7F0395EF">
            <w:pPr>
              <w:pStyle w:val="9"/>
              <w:spacing w:line="360" w:lineRule="auto"/>
              <w:ind w:firstLine="482" w:firstLineChars="20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开户名：云南合邦工程项目管理有限公司</w:t>
            </w:r>
          </w:p>
          <w:p w14:paraId="1864EED8">
            <w:pPr>
              <w:pStyle w:val="9"/>
              <w:spacing w:line="360" w:lineRule="auto"/>
              <w:ind w:firstLine="482" w:firstLineChars="20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开户行：中国工商银行股份有限公司玉溪玉江支行</w:t>
            </w:r>
          </w:p>
          <w:p w14:paraId="477AB377">
            <w:pPr>
              <w:pageBreakBefore w:val="0"/>
              <w:widowControl w:val="0"/>
              <w:kinsoku/>
              <w:wordWrap/>
              <w:overflowPunct/>
              <w:topLinePunct w:val="0"/>
              <w:bidi w:val="0"/>
              <w:adjustRightInd w:val="0"/>
              <w:snapToGrid w:val="0"/>
              <w:spacing w:line="480" w:lineRule="exact"/>
              <w:ind w:left="0" w:leftChars="0" w:firstLine="482" w:firstLineChars="200"/>
              <w:jc w:val="left"/>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账  号：2517026209200045912</w:t>
            </w:r>
          </w:p>
          <w:p w14:paraId="22F71532">
            <w:pPr>
              <w:pageBreakBefore w:val="0"/>
              <w:widowControl w:val="0"/>
              <w:kinsoku/>
              <w:wordWrap/>
              <w:overflowPunct/>
              <w:topLinePunct w:val="0"/>
              <w:bidi w:val="0"/>
              <w:adjustRightInd w:val="0"/>
              <w:snapToGrid w:val="0"/>
              <w:spacing w:line="480" w:lineRule="exact"/>
              <w:ind w:left="0" w:leftChars="0" w:firstLine="482" w:firstLineChars="200"/>
              <w:jc w:val="left"/>
              <w:textAlignment w:val="auto"/>
              <w:rPr>
                <w:rFonts w:hint="default" w:ascii="宋体" w:hAnsi="宋体" w:eastAsia="宋体"/>
                <w:b/>
                <w:bCs/>
                <w:color w:val="auto"/>
                <w:sz w:val="24"/>
                <w:highlight w:val="none"/>
                <w:lang w:val="en-US" w:eastAsia="zh-CN"/>
              </w:rPr>
            </w:pPr>
            <w:r>
              <w:rPr>
                <w:rFonts w:hint="eastAsia" w:ascii="宋体" w:hAnsi="宋体"/>
                <w:b/>
                <w:bCs/>
                <w:color w:val="auto"/>
                <w:sz w:val="24"/>
                <w:highlight w:val="none"/>
              </w:rPr>
              <w:t>联系人：</w:t>
            </w:r>
            <w:r>
              <w:rPr>
                <w:rFonts w:hint="eastAsia" w:ascii="宋体" w:hAnsi="宋体"/>
                <w:b/>
                <w:bCs/>
                <w:color w:val="auto"/>
                <w:sz w:val="24"/>
                <w:highlight w:val="none"/>
                <w:lang w:eastAsia="zh-CN"/>
              </w:rPr>
              <w:t>李师</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联系电话：</w:t>
            </w:r>
            <w:r>
              <w:rPr>
                <w:rFonts w:hint="eastAsia" w:ascii="宋体" w:hAnsi="宋体"/>
                <w:b/>
                <w:bCs/>
                <w:color w:val="auto"/>
                <w:sz w:val="24"/>
                <w:highlight w:val="none"/>
                <w:lang w:val="en-US" w:eastAsia="zh-CN"/>
              </w:rPr>
              <w:t>18087707002</w:t>
            </w:r>
          </w:p>
          <w:p w14:paraId="587533FC">
            <w:pPr>
              <w:pageBreakBefore w:val="0"/>
              <w:widowControl w:val="0"/>
              <w:kinsoku/>
              <w:wordWrap/>
              <w:overflowPunct/>
              <w:topLinePunct w:val="0"/>
              <w:bidi w:val="0"/>
              <w:spacing w:line="480" w:lineRule="exact"/>
              <w:ind w:left="0" w:leftChars="0"/>
              <w:jc w:val="left"/>
              <w:textAlignment w:val="auto"/>
              <w:rPr>
                <w:rFonts w:hint="eastAsia" w:ascii="宋体" w:hAnsi="宋体" w:eastAsia="宋体"/>
                <w:b/>
                <w:bCs/>
                <w:color w:val="000000"/>
                <w:sz w:val="24"/>
                <w:highlight w:val="none"/>
                <w:lang w:eastAsia="zh-CN"/>
              </w:rPr>
            </w:pPr>
            <w:r>
              <w:rPr>
                <w:rFonts w:hint="eastAsia" w:ascii="宋体" w:hAnsi="宋体"/>
                <w:b/>
                <w:bCs/>
                <w:color w:val="auto"/>
                <w:sz w:val="24"/>
                <w:highlight w:val="none"/>
              </w:rPr>
              <w:t>注：</w:t>
            </w:r>
            <w:r>
              <w:rPr>
                <w:rFonts w:hint="eastAsia" w:ascii="宋体" w:hAnsi="宋体"/>
                <w:b/>
                <w:bCs/>
                <w:color w:val="auto"/>
                <w:sz w:val="24"/>
                <w:highlight w:val="none"/>
                <w:lang w:eastAsia="zh-CN"/>
              </w:rPr>
              <w:t>中标人</w:t>
            </w:r>
            <w:r>
              <w:rPr>
                <w:rFonts w:hint="eastAsia" w:ascii="宋体" w:hAnsi="宋体"/>
                <w:b/>
                <w:bCs/>
                <w:color w:val="auto"/>
                <w:sz w:val="24"/>
                <w:highlight w:val="none"/>
              </w:rPr>
              <w:t>在领取《</w:t>
            </w:r>
            <w:r>
              <w:rPr>
                <w:rFonts w:hint="eastAsia" w:ascii="宋体" w:hAnsi="宋体"/>
                <w:b/>
                <w:bCs/>
                <w:color w:val="auto"/>
                <w:sz w:val="24"/>
                <w:highlight w:val="none"/>
                <w:lang w:eastAsia="zh-CN"/>
              </w:rPr>
              <w:t>中标</w:t>
            </w:r>
            <w:r>
              <w:rPr>
                <w:rFonts w:hint="eastAsia" w:ascii="宋体" w:hAnsi="宋体"/>
                <w:b/>
                <w:bCs/>
                <w:color w:val="auto"/>
                <w:sz w:val="24"/>
                <w:highlight w:val="none"/>
              </w:rPr>
              <w:t>通知书》前应向</w:t>
            </w:r>
            <w:r>
              <w:rPr>
                <w:rFonts w:hint="eastAsia" w:ascii="宋体" w:hAnsi="宋体"/>
                <w:b/>
                <w:bCs/>
                <w:color w:val="auto"/>
                <w:sz w:val="24"/>
                <w:highlight w:val="none"/>
                <w:lang w:eastAsia="zh-CN"/>
              </w:rPr>
              <w:t>招标</w:t>
            </w:r>
            <w:r>
              <w:rPr>
                <w:rFonts w:hint="eastAsia" w:ascii="宋体" w:hAnsi="宋体"/>
                <w:b/>
                <w:bCs/>
                <w:color w:val="auto"/>
                <w:sz w:val="24"/>
                <w:highlight w:val="none"/>
              </w:rPr>
              <w:t>代理机构缴纳</w:t>
            </w:r>
            <w:r>
              <w:rPr>
                <w:rFonts w:hint="eastAsia" w:ascii="宋体" w:hAnsi="宋体"/>
                <w:b/>
                <w:bCs/>
                <w:color w:val="auto"/>
                <w:sz w:val="24"/>
                <w:highlight w:val="none"/>
                <w:lang w:eastAsia="zh-CN"/>
              </w:rPr>
              <w:t>中标</w:t>
            </w:r>
            <w:r>
              <w:rPr>
                <w:rFonts w:hint="eastAsia" w:ascii="宋体" w:hAnsi="宋体"/>
                <w:b/>
                <w:bCs/>
                <w:color w:val="auto"/>
                <w:sz w:val="24"/>
                <w:highlight w:val="none"/>
              </w:rPr>
              <w:t>服务费。如采用电汇或银行转账，须同时递交</w:t>
            </w:r>
            <w:r>
              <w:rPr>
                <w:rFonts w:hint="eastAsia" w:ascii="宋体" w:hAnsi="宋体"/>
                <w:b/>
                <w:bCs/>
                <w:color w:val="auto"/>
                <w:sz w:val="24"/>
                <w:highlight w:val="none"/>
                <w:lang w:eastAsia="zh-CN"/>
              </w:rPr>
              <w:t>中标</w:t>
            </w:r>
            <w:r>
              <w:rPr>
                <w:rFonts w:hint="eastAsia" w:ascii="宋体" w:hAnsi="宋体"/>
                <w:b/>
                <w:bCs/>
                <w:color w:val="auto"/>
                <w:sz w:val="24"/>
                <w:highlight w:val="none"/>
              </w:rPr>
              <w:t>服务费缴费凭证复印件（</w:t>
            </w:r>
            <w:r>
              <w:rPr>
                <w:rFonts w:hint="eastAsia" w:ascii="宋体" w:hAnsi="宋体"/>
                <w:b/>
                <w:bCs/>
                <w:color w:val="auto"/>
                <w:sz w:val="24"/>
                <w:highlight w:val="none"/>
                <w:lang w:eastAsia="zh-CN"/>
              </w:rPr>
              <w:t>扫描</w:t>
            </w:r>
            <w:r>
              <w:rPr>
                <w:rFonts w:hint="eastAsia" w:ascii="宋体" w:hAnsi="宋体"/>
                <w:b/>
                <w:bCs/>
                <w:color w:val="auto"/>
                <w:sz w:val="24"/>
                <w:highlight w:val="none"/>
              </w:rPr>
              <w:t>件）</w:t>
            </w:r>
            <w:r>
              <w:rPr>
                <w:rFonts w:hint="eastAsia" w:ascii="宋体" w:hAnsi="宋体" w:eastAsia="宋体" w:cs="Times New Roman"/>
                <w:b/>
                <w:bCs/>
                <w:color w:val="auto"/>
                <w:sz w:val="24"/>
                <w:highlight w:val="none"/>
                <w:lang w:val="en-US" w:eastAsia="zh-CN"/>
              </w:rPr>
              <w:t>。</w:t>
            </w:r>
          </w:p>
        </w:tc>
      </w:tr>
      <w:tr w14:paraId="374FA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2" w:hRule="atLeast"/>
          <w:jc w:val="center"/>
        </w:trPr>
        <w:tc>
          <w:tcPr>
            <w:tcW w:w="774" w:type="dxa"/>
            <w:noWrap w:val="0"/>
            <w:vAlign w:val="center"/>
          </w:tcPr>
          <w:p w14:paraId="5F41FB44">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14</w:t>
            </w:r>
          </w:p>
        </w:tc>
        <w:tc>
          <w:tcPr>
            <w:tcW w:w="1727" w:type="dxa"/>
            <w:noWrap w:val="0"/>
            <w:vAlign w:val="center"/>
          </w:tcPr>
          <w:p w14:paraId="58F4F5B8">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响应文件有效期</w:t>
            </w:r>
          </w:p>
        </w:tc>
        <w:tc>
          <w:tcPr>
            <w:tcW w:w="8163" w:type="dxa"/>
            <w:noWrap w:val="0"/>
            <w:vAlign w:val="center"/>
          </w:tcPr>
          <w:p w14:paraId="365C6663">
            <w:pPr>
              <w:pageBreakBefore w:val="0"/>
              <w:widowControl w:val="0"/>
              <w:kinsoku/>
              <w:wordWrap/>
              <w:overflowPunct/>
              <w:topLinePunct w:val="0"/>
              <w:bidi w:val="0"/>
              <w:spacing w:line="480" w:lineRule="exact"/>
              <w:ind w:left="0" w:leftChars="0"/>
              <w:jc w:val="left"/>
              <w:textAlignment w:val="auto"/>
              <w:rPr>
                <w:rFonts w:ascii="宋体"/>
                <w:color w:val="000000"/>
                <w:sz w:val="24"/>
                <w:highlight w:val="none"/>
              </w:rPr>
            </w:pPr>
            <w:r>
              <w:rPr>
                <w:rFonts w:hint="eastAsia" w:ascii="宋体" w:hAnsi="宋体" w:cs="仿宋_GB2312"/>
                <w:color w:val="000000"/>
                <w:sz w:val="24"/>
                <w:highlight w:val="none"/>
              </w:rPr>
              <w:t>响应文件有效期为90</w:t>
            </w:r>
            <w:r>
              <w:rPr>
                <w:rFonts w:hint="eastAsia" w:ascii="宋体" w:hAnsi="宋体" w:cs="仿宋_GB2312"/>
                <w:color w:val="000000"/>
                <w:sz w:val="24"/>
                <w:highlight w:val="none"/>
                <w:lang w:eastAsia="zh-CN"/>
              </w:rPr>
              <w:t>日历天</w:t>
            </w:r>
            <w:r>
              <w:rPr>
                <w:rFonts w:hint="eastAsia" w:ascii="宋体" w:hAnsi="宋体" w:cs="仿宋_GB2312"/>
                <w:color w:val="000000"/>
                <w:sz w:val="24"/>
                <w:highlight w:val="none"/>
              </w:rPr>
              <w:t>，自竞标之日起在此期限内，凡符合本竞争性比选文件要求的响应文件均保持有效。</w:t>
            </w:r>
          </w:p>
        </w:tc>
      </w:tr>
      <w:tr w14:paraId="7A0BD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774" w:type="dxa"/>
            <w:noWrap w:val="0"/>
            <w:vAlign w:val="center"/>
          </w:tcPr>
          <w:p w14:paraId="0DDBEE08">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15</w:t>
            </w:r>
          </w:p>
        </w:tc>
        <w:tc>
          <w:tcPr>
            <w:tcW w:w="1727" w:type="dxa"/>
            <w:noWrap w:val="0"/>
            <w:vAlign w:val="center"/>
          </w:tcPr>
          <w:p w14:paraId="0F24E98D">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bCs/>
                <w:color w:val="000000"/>
                <w:sz w:val="24"/>
                <w:highlight w:val="none"/>
              </w:rPr>
            </w:pPr>
            <w:r>
              <w:rPr>
                <w:rFonts w:hint="eastAsia" w:ascii="宋体" w:hAnsi="宋体" w:cs="仿宋_GB2312"/>
                <w:color w:val="000000"/>
                <w:sz w:val="24"/>
                <w:highlight w:val="none"/>
              </w:rPr>
              <w:t>响应文件份数</w:t>
            </w:r>
          </w:p>
        </w:tc>
        <w:tc>
          <w:tcPr>
            <w:tcW w:w="8163" w:type="dxa"/>
            <w:noWrap w:val="0"/>
            <w:vAlign w:val="center"/>
          </w:tcPr>
          <w:p w14:paraId="2A22216C">
            <w:pPr>
              <w:pageBreakBefore w:val="0"/>
              <w:widowControl w:val="0"/>
              <w:kinsoku/>
              <w:wordWrap/>
              <w:overflowPunct/>
              <w:topLinePunct w:val="0"/>
              <w:bidi w:val="0"/>
              <w:spacing w:line="480" w:lineRule="exact"/>
              <w:ind w:left="0" w:leftChars="0"/>
              <w:textAlignment w:val="auto"/>
              <w:rPr>
                <w:rFonts w:hint="eastAsia" w:ascii="宋体" w:hAnsi="宋体"/>
                <w:color w:val="000000"/>
                <w:sz w:val="24"/>
                <w:highlight w:val="none"/>
                <w:lang w:eastAsia="zh-CN"/>
              </w:rPr>
            </w:pPr>
            <w:r>
              <w:rPr>
                <w:rFonts w:hint="eastAsia" w:ascii="宋体" w:hAnsi="宋体"/>
                <w:color w:val="000000"/>
                <w:sz w:val="24"/>
                <w:highlight w:val="none"/>
                <w:lang w:val="en-US" w:eastAsia="zh-CN"/>
              </w:rPr>
              <w:t>正本</w:t>
            </w:r>
            <w:r>
              <w:rPr>
                <w:rFonts w:hint="eastAsia" w:ascii="宋体" w:hAnsi="宋体"/>
                <w:color w:val="000000"/>
                <w:sz w:val="24"/>
                <w:highlight w:val="none"/>
              </w:rPr>
              <w:t>壹份</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副本壹份</w:t>
            </w:r>
            <w:r>
              <w:rPr>
                <w:rFonts w:hint="eastAsia" w:ascii="宋体" w:hAnsi="宋体"/>
                <w:color w:val="000000"/>
                <w:sz w:val="24"/>
                <w:highlight w:val="none"/>
              </w:rPr>
              <w:t>；</w:t>
            </w:r>
            <w:r>
              <w:rPr>
                <w:rFonts w:hint="eastAsia" w:ascii="宋体" w:hAnsi="宋体"/>
                <w:color w:val="000000"/>
                <w:sz w:val="24"/>
                <w:highlight w:val="none"/>
                <w:lang w:val="en-US" w:eastAsia="zh-CN"/>
              </w:rPr>
              <w:t>响应文件电子版（Word版、PDF版）</w:t>
            </w:r>
            <w:r>
              <w:rPr>
                <w:rFonts w:hint="eastAsia" w:ascii="宋体" w:hAnsi="宋体"/>
                <w:color w:val="000000"/>
                <w:sz w:val="24"/>
                <w:highlight w:val="none"/>
              </w:rPr>
              <w:t>U盘壹份</w:t>
            </w:r>
            <w:r>
              <w:rPr>
                <w:rFonts w:hint="eastAsia" w:ascii="宋体" w:hAnsi="宋体"/>
                <w:color w:val="000000"/>
                <w:sz w:val="24"/>
                <w:highlight w:val="none"/>
                <w:lang w:eastAsia="zh-CN"/>
              </w:rPr>
              <w:t>。</w:t>
            </w:r>
          </w:p>
          <w:p w14:paraId="11B1E6A1">
            <w:pPr>
              <w:pageBreakBefore w:val="0"/>
              <w:widowControl w:val="0"/>
              <w:kinsoku/>
              <w:wordWrap/>
              <w:overflowPunct/>
              <w:topLinePunct w:val="0"/>
              <w:bidi w:val="0"/>
              <w:spacing w:line="480" w:lineRule="exact"/>
              <w:ind w:left="0" w:leftChars="0"/>
              <w:textAlignment w:val="auto"/>
              <w:rPr>
                <w:rFonts w:hint="default" w:ascii="宋体" w:hAnsi="宋体"/>
                <w:color w:val="000000"/>
                <w:sz w:val="24"/>
                <w:highlight w:val="none"/>
                <w:lang w:val="en-US" w:eastAsia="zh-CN"/>
              </w:rPr>
            </w:pPr>
            <w:r>
              <w:rPr>
                <w:rFonts w:hint="eastAsia" w:ascii="宋体" w:hAnsi="宋体"/>
                <w:color w:val="000000"/>
                <w:sz w:val="24"/>
                <w:highlight w:val="none"/>
                <w:lang w:eastAsia="zh-CN"/>
              </w:rPr>
              <w:t>注：</w:t>
            </w:r>
            <w:r>
              <w:rPr>
                <w:rFonts w:hint="eastAsia" w:ascii="宋体" w:hAnsi="宋体"/>
                <w:color w:val="000000"/>
                <w:sz w:val="24"/>
                <w:highlight w:val="none"/>
                <w:lang w:val="en-US" w:eastAsia="zh-CN"/>
              </w:rPr>
              <w:t>PDF版为响应文件正本的完全复印件或扫描件。</w:t>
            </w:r>
          </w:p>
        </w:tc>
      </w:tr>
      <w:tr w14:paraId="23D39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6" w:hRule="atLeast"/>
          <w:jc w:val="center"/>
        </w:trPr>
        <w:tc>
          <w:tcPr>
            <w:tcW w:w="774" w:type="dxa"/>
            <w:noWrap w:val="0"/>
            <w:vAlign w:val="center"/>
          </w:tcPr>
          <w:p w14:paraId="459184FD">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16</w:t>
            </w:r>
          </w:p>
        </w:tc>
        <w:tc>
          <w:tcPr>
            <w:tcW w:w="1727" w:type="dxa"/>
            <w:noWrap w:val="0"/>
            <w:vAlign w:val="center"/>
          </w:tcPr>
          <w:p w14:paraId="136153A6">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ascii="宋体" w:hAnsi="宋体"/>
                <w:color w:val="000000"/>
                <w:sz w:val="24"/>
                <w:highlight w:val="none"/>
              </w:rPr>
              <w:t>是否允许递交备选方案</w:t>
            </w:r>
          </w:p>
        </w:tc>
        <w:tc>
          <w:tcPr>
            <w:tcW w:w="8163" w:type="dxa"/>
            <w:noWrap w:val="0"/>
            <w:vAlign w:val="center"/>
          </w:tcPr>
          <w:p w14:paraId="13415726">
            <w:pPr>
              <w:pageBreakBefore w:val="0"/>
              <w:widowControl w:val="0"/>
              <w:kinsoku/>
              <w:wordWrap/>
              <w:overflowPunct/>
              <w:topLinePunct w:val="0"/>
              <w:bidi w:val="0"/>
              <w:spacing w:line="480" w:lineRule="exact"/>
              <w:ind w:left="0" w:leftChars="0"/>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rPr>
              <w:t>不允许</w:t>
            </w:r>
            <w:r>
              <w:rPr>
                <w:rFonts w:hint="eastAsia" w:ascii="宋体" w:hAnsi="宋体"/>
                <w:color w:val="000000"/>
                <w:sz w:val="24"/>
                <w:highlight w:val="none"/>
                <w:lang w:eastAsia="zh-CN"/>
              </w:rPr>
              <w:t>。</w:t>
            </w:r>
          </w:p>
        </w:tc>
      </w:tr>
      <w:tr w14:paraId="1A6A4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6" w:hRule="atLeast"/>
          <w:jc w:val="center"/>
        </w:trPr>
        <w:tc>
          <w:tcPr>
            <w:tcW w:w="774" w:type="dxa"/>
            <w:noWrap w:val="0"/>
            <w:vAlign w:val="center"/>
          </w:tcPr>
          <w:p w14:paraId="72703D9D">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17</w:t>
            </w:r>
          </w:p>
        </w:tc>
        <w:tc>
          <w:tcPr>
            <w:tcW w:w="1727" w:type="dxa"/>
            <w:noWrap w:val="0"/>
            <w:vAlign w:val="center"/>
          </w:tcPr>
          <w:p w14:paraId="41A8C9B0">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olor w:val="000000"/>
                <w:sz w:val="24"/>
                <w:highlight w:val="none"/>
              </w:rPr>
              <w:t>装订要求</w:t>
            </w:r>
          </w:p>
        </w:tc>
        <w:tc>
          <w:tcPr>
            <w:tcW w:w="8163" w:type="dxa"/>
            <w:noWrap w:val="0"/>
            <w:vAlign w:val="center"/>
          </w:tcPr>
          <w:p w14:paraId="72E8CEF9">
            <w:pPr>
              <w:pageBreakBefore w:val="0"/>
              <w:widowControl w:val="0"/>
              <w:kinsoku/>
              <w:wordWrap/>
              <w:overflowPunct/>
              <w:topLinePunct w:val="0"/>
              <w:bidi w:val="0"/>
              <w:spacing w:line="480" w:lineRule="exact"/>
              <w:ind w:left="0" w:leftChars="0"/>
              <w:jc w:val="left"/>
              <w:textAlignment w:val="auto"/>
              <w:rPr>
                <w:rFonts w:ascii="宋体" w:hAnsi="宋体"/>
                <w:color w:val="000000"/>
                <w:sz w:val="24"/>
                <w:highlight w:val="none"/>
              </w:rPr>
            </w:pPr>
            <w:r>
              <w:rPr>
                <w:rFonts w:hint="eastAsia" w:ascii="宋体" w:hAnsi="宋体"/>
                <w:color w:val="000000"/>
                <w:sz w:val="24"/>
                <w:highlight w:val="none"/>
              </w:rPr>
              <w:t>不提倡豪华装帧，响应文件的正本与副本应分别装订成册，响应文件提倡双面打印，正本与副本应采用胶装的方式装订。响应文件应编制目录，否则，招标人对由于响应文件装订松散或不符合要求而造成的丢失或其它后果不承担任何责任。</w:t>
            </w:r>
          </w:p>
        </w:tc>
      </w:tr>
      <w:tr w14:paraId="5219A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8" w:hRule="atLeast"/>
          <w:jc w:val="center"/>
        </w:trPr>
        <w:tc>
          <w:tcPr>
            <w:tcW w:w="774" w:type="dxa"/>
            <w:noWrap w:val="0"/>
            <w:vAlign w:val="center"/>
          </w:tcPr>
          <w:p w14:paraId="66A3AA2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18</w:t>
            </w:r>
          </w:p>
        </w:tc>
        <w:tc>
          <w:tcPr>
            <w:tcW w:w="1727" w:type="dxa"/>
            <w:noWrap w:val="0"/>
            <w:vAlign w:val="center"/>
          </w:tcPr>
          <w:p w14:paraId="0533C903">
            <w:pPr>
              <w:pageBreakBefore w:val="0"/>
              <w:widowControl w:val="0"/>
              <w:kinsoku/>
              <w:wordWrap/>
              <w:overflowPunct/>
              <w:topLinePunct w:val="0"/>
              <w:bidi w:val="0"/>
              <w:spacing w:line="480" w:lineRule="exact"/>
              <w:ind w:left="0" w:leftChars="0"/>
              <w:jc w:val="center"/>
              <w:textAlignment w:val="auto"/>
              <w:rPr>
                <w:rFonts w:ascii="宋体" w:hAnsi="宋体"/>
                <w:color w:val="000000"/>
                <w:sz w:val="24"/>
                <w:highlight w:val="none"/>
              </w:rPr>
            </w:pPr>
            <w:r>
              <w:rPr>
                <w:rFonts w:hint="eastAsia" w:ascii="宋体" w:hAnsi="宋体"/>
                <w:color w:val="000000"/>
                <w:sz w:val="24"/>
                <w:highlight w:val="none"/>
              </w:rPr>
              <w:t>封套上写明</w:t>
            </w:r>
          </w:p>
        </w:tc>
        <w:tc>
          <w:tcPr>
            <w:tcW w:w="8163" w:type="dxa"/>
            <w:noWrap w:val="0"/>
            <w:vAlign w:val="center"/>
          </w:tcPr>
          <w:p w14:paraId="0B1FBEE8">
            <w:pPr>
              <w:keepNext w:val="0"/>
              <w:keepLines w:val="0"/>
              <w:pageBreakBefore w:val="0"/>
              <w:widowControl w:val="0"/>
              <w:kinsoku/>
              <w:wordWrap/>
              <w:overflowPunct/>
              <w:topLinePunct w:val="0"/>
              <w:autoSpaceDE w:val="0"/>
              <w:autoSpaceDN w:val="0"/>
              <w:bidi w:val="0"/>
              <w:adjustRightInd w:val="0"/>
              <w:snapToGrid w:val="0"/>
              <w:spacing w:line="480" w:lineRule="exact"/>
              <w:ind w:left="0" w:leftChars="0" w:right="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（1）</w:t>
            </w:r>
            <w:r>
              <w:rPr>
                <w:rFonts w:hint="eastAsia" w:ascii="宋体" w:hAnsi="宋体" w:cs="宋体"/>
                <w:color w:val="000000"/>
                <w:sz w:val="24"/>
                <w:szCs w:val="24"/>
                <w:highlight w:val="none"/>
                <w:lang w:eastAsia="zh-CN"/>
              </w:rPr>
              <w:t>竞标人</w:t>
            </w:r>
            <w:r>
              <w:rPr>
                <w:rFonts w:hint="eastAsia" w:ascii="宋体" w:hAnsi="宋体" w:cs="宋体"/>
                <w:color w:val="000000"/>
                <w:sz w:val="24"/>
                <w:szCs w:val="24"/>
                <w:highlight w:val="none"/>
              </w:rPr>
              <w:t>的地址：</w:t>
            </w:r>
            <w:r>
              <w:rPr>
                <w:rFonts w:hint="eastAsia" w:ascii="宋体" w:hAnsi="宋体" w:cs="宋体"/>
                <w:color w:val="000000"/>
                <w:sz w:val="24"/>
                <w:szCs w:val="24"/>
                <w:highlight w:val="none"/>
                <w:u w:val="single"/>
              </w:rPr>
              <w:t xml:space="preserve">                    </w:t>
            </w:r>
          </w:p>
          <w:p w14:paraId="7EB262D6">
            <w:pPr>
              <w:keepNext w:val="0"/>
              <w:keepLines w:val="0"/>
              <w:pageBreakBefore w:val="0"/>
              <w:widowControl w:val="0"/>
              <w:kinsoku/>
              <w:wordWrap/>
              <w:overflowPunct/>
              <w:topLinePunct w:val="0"/>
              <w:autoSpaceDE w:val="0"/>
              <w:autoSpaceDN w:val="0"/>
              <w:bidi w:val="0"/>
              <w:adjustRightInd w:val="0"/>
              <w:snapToGrid w:val="0"/>
              <w:spacing w:line="480" w:lineRule="exact"/>
              <w:ind w:left="0" w:leftChars="0" w:right="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（2）</w:t>
            </w:r>
            <w:r>
              <w:rPr>
                <w:rFonts w:hint="eastAsia" w:ascii="宋体" w:hAnsi="宋体" w:cs="宋体"/>
                <w:color w:val="000000"/>
                <w:sz w:val="24"/>
                <w:szCs w:val="24"/>
                <w:highlight w:val="none"/>
                <w:lang w:eastAsia="zh-CN"/>
              </w:rPr>
              <w:t>竞标人</w:t>
            </w:r>
            <w:r>
              <w:rPr>
                <w:rFonts w:hint="eastAsia" w:ascii="宋体" w:hAnsi="宋体" w:cs="宋体"/>
                <w:color w:val="000000"/>
                <w:sz w:val="24"/>
                <w:szCs w:val="24"/>
                <w:highlight w:val="none"/>
              </w:rPr>
              <w:t>名称：</w:t>
            </w:r>
            <w:r>
              <w:rPr>
                <w:rFonts w:hint="eastAsia" w:ascii="宋体" w:hAnsi="宋体" w:cs="宋体"/>
                <w:color w:val="000000"/>
                <w:sz w:val="24"/>
                <w:szCs w:val="24"/>
                <w:highlight w:val="none"/>
                <w:u w:val="single"/>
              </w:rPr>
              <w:t xml:space="preserve">                      </w:t>
            </w:r>
          </w:p>
          <w:p w14:paraId="04918730">
            <w:pPr>
              <w:keepNext w:val="0"/>
              <w:keepLines w:val="0"/>
              <w:pageBreakBefore w:val="0"/>
              <w:widowControl w:val="0"/>
              <w:kinsoku/>
              <w:wordWrap/>
              <w:overflowPunct/>
              <w:topLinePunct w:val="0"/>
              <w:autoSpaceDE w:val="0"/>
              <w:autoSpaceDN w:val="0"/>
              <w:bidi w:val="0"/>
              <w:adjustRightInd w:val="0"/>
              <w:snapToGrid w:val="0"/>
              <w:spacing w:line="480" w:lineRule="exact"/>
              <w:ind w:left="0" w:leftChars="0" w:right="0"/>
              <w:textAlignment w:val="auto"/>
              <w:rPr>
                <w:rFonts w:hint="eastAsia" w:ascii="宋体" w:hAnsi="宋体" w:eastAsia="宋体" w:cs="宋体"/>
                <w:color w:val="000000"/>
                <w:sz w:val="24"/>
                <w:szCs w:val="24"/>
                <w:highlight w:val="none"/>
                <w:lang w:eastAsia="zh-CN"/>
              </w:rPr>
            </w:pPr>
            <w:r>
              <w:rPr>
                <w:rFonts w:hint="eastAsia" w:ascii="宋体" w:hAnsi="宋体" w:cs="宋体"/>
                <w:color w:val="000000"/>
                <w:sz w:val="24"/>
                <w:szCs w:val="24"/>
                <w:highlight w:val="none"/>
              </w:rPr>
              <w:t>（3）</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lang w:eastAsia="zh-CN"/>
              </w:rPr>
              <w:t>响应文件</w:t>
            </w:r>
          </w:p>
          <w:p w14:paraId="2B567B13">
            <w:pPr>
              <w:pageBreakBefore w:val="0"/>
              <w:widowControl w:val="0"/>
              <w:kinsoku/>
              <w:wordWrap/>
              <w:overflowPunct/>
              <w:topLinePunct w:val="0"/>
              <w:bidi w:val="0"/>
              <w:spacing w:line="480" w:lineRule="exact"/>
              <w:ind w:left="0" w:leftChars="0"/>
              <w:jc w:val="left"/>
              <w:textAlignment w:val="auto"/>
              <w:rPr>
                <w:rFonts w:ascii="宋体" w:hAnsi="宋体" w:cs="宋体"/>
                <w:color w:val="000000"/>
                <w:sz w:val="24"/>
                <w:highlight w:val="none"/>
              </w:rPr>
            </w:pPr>
            <w:r>
              <w:rPr>
                <w:rFonts w:hint="eastAsia" w:ascii="宋体" w:hAnsi="宋体" w:cs="宋体"/>
                <w:color w:val="000000"/>
                <w:sz w:val="24"/>
                <w:szCs w:val="24"/>
                <w:highlight w:val="none"/>
              </w:rPr>
              <w:t>（4）在</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年</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月</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日</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时</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分前不得开启</w:t>
            </w:r>
          </w:p>
        </w:tc>
      </w:tr>
      <w:tr w14:paraId="1174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774" w:type="dxa"/>
            <w:noWrap w:val="0"/>
            <w:vAlign w:val="center"/>
          </w:tcPr>
          <w:p w14:paraId="737B3EF2">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19</w:t>
            </w:r>
          </w:p>
        </w:tc>
        <w:tc>
          <w:tcPr>
            <w:tcW w:w="1727" w:type="dxa"/>
            <w:noWrap w:val="0"/>
            <w:vAlign w:val="center"/>
          </w:tcPr>
          <w:p w14:paraId="29870277">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olor w:val="000000"/>
                <w:sz w:val="24"/>
                <w:highlight w:val="none"/>
              </w:rPr>
            </w:pPr>
            <w:r>
              <w:rPr>
                <w:rFonts w:hint="eastAsia" w:ascii="宋体" w:hAnsi="宋体" w:cs="仿宋_GB2312"/>
                <w:color w:val="000000"/>
                <w:sz w:val="24"/>
                <w:highlight w:val="none"/>
              </w:rPr>
              <w:t>响应文件递交截止时间</w:t>
            </w:r>
          </w:p>
        </w:tc>
        <w:tc>
          <w:tcPr>
            <w:tcW w:w="8163" w:type="dxa"/>
            <w:noWrap w:val="0"/>
            <w:vAlign w:val="center"/>
          </w:tcPr>
          <w:p w14:paraId="014ECFD5">
            <w:pPr>
              <w:pageBreakBefore w:val="0"/>
              <w:widowControl w:val="0"/>
              <w:kinsoku/>
              <w:wordWrap/>
              <w:overflowPunct/>
              <w:topLinePunct w:val="0"/>
              <w:autoSpaceDE w:val="0"/>
              <w:autoSpaceDN w:val="0"/>
              <w:bidi w:val="0"/>
              <w:spacing w:line="480" w:lineRule="exact"/>
              <w:ind w:left="0" w:leftChars="0"/>
              <w:jc w:val="left"/>
              <w:textAlignment w:val="auto"/>
              <w:rPr>
                <w:rFonts w:ascii="宋体" w:hAnsi="宋体" w:cs="仿宋_GB2312"/>
                <w:b/>
                <w:color w:val="000000"/>
                <w:sz w:val="24"/>
                <w:szCs w:val="20"/>
                <w:highlight w:val="none"/>
              </w:rPr>
            </w:pPr>
            <w:r>
              <w:rPr>
                <w:rFonts w:hint="eastAsia" w:ascii="宋体" w:hAnsi="宋体" w:cs="仿宋_GB2312"/>
                <w:b/>
                <w:color w:val="000000"/>
                <w:sz w:val="24"/>
                <w:szCs w:val="20"/>
                <w:highlight w:val="none"/>
              </w:rPr>
              <w:t>时间：</w:t>
            </w:r>
            <w:r>
              <w:rPr>
                <w:rFonts w:hint="eastAsia" w:ascii="宋体" w:hAnsi="宋体"/>
                <w:b/>
                <w:bCs w:val="0"/>
                <w:color w:val="000000"/>
                <w:sz w:val="24"/>
                <w:szCs w:val="24"/>
                <w:highlight w:val="none"/>
                <w:u w:val="single"/>
                <w:lang w:eastAsia="zh-CN"/>
              </w:rPr>
              <w:t>202</w:t>
            </w:r>
            <w:r>
              <w:rPr>
                <w:rFonts w:hint="eastAsia" w:ascii="宋体" w:hAnsi="宋体"/>
                <w:b/>
                <w:bCs w:val="0"/>
                <w:color w:val="000000"/>
                <w:sz w:val="24"/>
                <w:szCs w:val="24"/>
                <w:highlight w:val="none"/>
                <w:u w:val="single"/>
                <w:lang w:val="en-US" w:eastAsia="zh-CN"/>
              </w:rPr>
              <w:t>5</w:t>
            </w:r>
            <w:r>
              <w:rPr>
                <w:rFonts w:hint="eastAsia" w:ascii="宋体" w:hAnsi="宋体"/>
                <w:b/>
                <w:bCs w:val="0"/>
                <w:color w:val="000000"/>
                <w:sz w:val="24"/>
                <w:szCs w:val="24"/>
                <w:highlight w:val="none"/>
                <w:u w:val="single"/>
                <w:lang w:eastAsia="zh-CN"/>
              </w:rPr>
              <w:t>年</w:t>
            </w:r>
            <w:r>
              <w:rPr>
                <w:rFonts w:hint="eastAsia" w:ascii="宋体" w:hAnsi="宋体"/>
                <w:b/>
                <w:bCs w:val="0"/>
                <w:color w:val="000000"/>
                <w:sz w:val="24"/>
                <w:szCs w:val="24"/>
                <w:highlight w:val="none"/>
                <w:u w:val="single"/>
                <w:lang w:val="en-US" w:eastAsia="zh-CN"/>
              </w:rPr>
              <w:t xml:space="preserve"> 01 </w:t>
            </w:r>
            <w:r>
              <w:rPr>
                <w:rFonts w:hint="eastAsia" w:ascii="宋体" w:hAnsi="宋体"/>
                <w:b/>
                <w:bCs w:val="0"/>
                <w:color w:val="000000"/>
                <w:sz w:val="24"/>
                <w:szCs w:val="24"/>
                <w:highlight w:val="none"/>
                <w:u w:val="single"/>
                <w:lang w:eastAsia="zh-CN"/>
              </w:rPr>
              <w:t>月</w:t>
            </w:r>
            <w:r>
              <w:rPr>
                <w:rFonts w:hint="eastAsia" w:ascii="宋体" w:hAnsi="宋体"/>
                <w:b/>
                <w:bCs w:val="0"/>
                <w:color w:val="000000"/>
                <w:sz w:val="24"/>
                <w:szCs w:val="24"/>
                <w:highlight w:val="none"/>
                <w:u w:val="single"/>
                <w:lang w:val="en-US" w:eastAsia="zh-CN"/>
              </w:rPr>
              <w:t xml:space="preserve"> 03 </w:t>
            </w:r>
            <w:r>
              <w:rPr>
                <w:rFonts w:hint="eastAsia" w:ascii="宋体" w:hAnsi="宋体"/>
                <w:b/>
                <w:bCs w:val="0"/>
                <w:color w:val="000000"/>
                <w:sz w:val="24"/>
                <w:szCs w:val="24"/>
                <w:highlight w:val="none"/>
                <w:u w:val="single"/>
                <w:lang w:eastAsia="zh-CN"/>
              </w:rPr>
              <w:t>日15点00分</w:t>
            </w:r>
            <w:r>
              <w:rPr>
                <w:rFonts w:hint="eastAsia" w:ascii="宋体" w:hAnsi="宋体" w:cs="仿宋_GB2312"/>
                <w:b/>
                <w:color w:val="000000"/>
                <w:sz w:val="24"/>
                <w:szCs w:val="20"/>
                <w:highlight w:val="none"/>
              </w:rPr>
              <w:t>（北京时间）</w:t>
            </w:r>
          </w:p>
          <w:p w14:paraId="3B4EEFEB">
            <w:pPr>
              <w:pageBreakBefore w:val="0"/>
              <w:widowControl w:val="0"/>
              <w:kinsoku/>
              <w:wordWrap/>
              <w:overflowPunct/>
              <w:topLinePunct w:val="0"/>
              <w:autoSpaceDE w:val="0"/>
              <w:autoSpaceDN w:val="0"/>
              <w:bidi w:val="0"/>
              <w:spacing w:line="480" w:lineRule="exact"/>
              <w:ind w:left="0" w:leftChars="0"/>
              <w:jc w:val="left"/>
              <w:textAlignment w:val="auto"/>
              <w:rPr>
                <w:rFonts w:ascii="宋体" w:hAnsi="宋体"/>
                <w:color w:val="000000"/>
                <w:sz w:val="24"/>
                <w:highlight w:val="none"/>
              </w:rPr>
            </w:pPr>
            <w:r>
              <w:rPr>
                <w:rFonts w:hint="eastAsia" w:ascii="宋体" w:hAnsi="宋体" w:cs="仿宋_GB2312"/>
                <w:b/>
                <w:color w:val="000000"/>
                <w:sz w:val="24"/>
                <w:szCs w:val="20"/>
                <w:highlight w:val="none"/>
              </w:rPr>
              <w:t>地点：</w:t>
            </w:r>
            <w:r>
              <w:rPr>
                <w:rFonts w:hint="eastAsia" w:ascii="宋体" w:hAnsi="宋体" w:cs="仿宋_GB2312"/>
                <w:b/>
                <w:color w:val="000000"/>
                <w:sz w:val="24"/>
                <w:szCs w:val="20"/>
                <w:highlight w:val="none"/>
                <w:lang w:eastAsia="zh-CN"/>
              </w:rPr>
              <w:t>云南合邦工程项目管理有限公司</w:t>
            </w:r>
            <w:r>
              <w:rPr>
                <w:rFonts w:hint="eastAsia" w:ascii="宋体" w:hAnsi="宋体"/>
                <w:b/>
                <w:color w:val="000000"/>
                <w:sz w:val="24"/>
                <w:highlight w:val="none"/>
              </w:rPr>
              <w:t>开标厅</w:t>
            </w:r>
          </w:p>
        </w:tc>
      </w:tr>
      <w:tr w14:paraId="2B9A4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7" w:hRule="atLeast"/>
          <w:jc w:val="center"/>
        </w:trPr>
        <w:tc>
          <w:tcPr>
            <w:tcW w:w="774" w:type="dxa"/>
            <w:noWrap w:val="0"/>
            <w:vAlign w:val="center"/>
          </w:tcPr>
          <w:p w14:paraId="15B791E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20</w:t>
            </w:r>
          </w:p>
        </w:tc>
        <w:tc>
          <w:tcPr>
            <w:tcW w:w="1727" w:type="dxa"/>
            <w:noWrap w:val="0"/>
            <w:vAlign w:val="center"/>
          </w:tcPr>
          <w:p w14:paraId="4C407AFC">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比选时间及地点</w:t>
            </w:r>
          </w:p>
        </w:tc>
        <w:tc>
          <w:tcPr>
            <w:tcW w:w="8163" w:type="dxa"/>
            <w:noWrap w:val="0"/>
            <w:vAlign w:val="center"/>
          </w:tcPr>
          <w:p w14:paraId="04D24E81">
            <w:pPr>
              <w:pageBreakBefore w:val="0"/>
              <w:widowControl w:val="0"/>
              <w:kinsoku/>
              <w:wordWrap/>
              <w:overflowPunct/>
              <w:topLinePunct w:val="0"/>
              <w:autoSpaceDE w:val="0"/>
              <w:autoSpaceDN w:val="0"/>
              <w:bidi w:val="0"/>
              <w:spacing w:line="480" w:lineRule="exact"/>
              <w:ind w:left="0" w:leftChars="0"/>
              <w:jc w:val="left"/>
              <w:textAlignment w:val="auto"/>
              <w:rPr>
                <w:rFonts w:ascii="宋体" w:hAnsi="宋体" w:cs="仿宋_GB2312"/>
                <w:b/>
                <w:color w:val="000000"/>
                <w:sz w:val="24"/>
                <w:szCs w:val="20"/>
                <w:highlight w:val="none"/>
              </w:rPr>
            </w:pPr>
            <w:r>
              <w:rPr>
                <w:rFonts w:hint="eastAsia" w:ascii="宋体" w:hAnsi="宋体" w:cs="仿宋_GB2312"/>
                <w:b/>
                <w:color w:val="000000"/>
                <w:sz w:val="24"/>
                <w:szCs w:val="20"/>
                <w:highlight w:val="none"/>
              </w:rPr>
              <w:t>时间：</w:t>
            </w:r>
            <w:r>
              <w:rPr>
                <w:rFonts w:hint="eastAsia" w:ascii="宋体" w:hAnsi="宋体"/>
                <w:b/>
                <w:bCs w:val="0"/>
                <w:color w:val="000000"/>
                <w:sz w:val="24"/>
                <w:szCs w:val="24"/>
                <w:highlight w:val="none"/>
                <w:u w:val="single"/>
                <w:lang w:eastAsia="zh-CN"/>
              </w:rPr>
              <w:t>202</w:t>
            </w:r>
            <w:r>
              <w:rPr>
                <w:rFonts w:hint="eastAsia" w:ascii="宋体" w:hAnsi="宋体"/>
                <w:b/>
                <w:bCs w:val="0"/>
                <w:color w:val="000000"/>
                <w:sz w:val="24"/>
                <w:szCs w:val="24"/>
                <w:highlight w:val="none"/>
                <w:u w:val="single"/>
                <w:lang w:val="en-US" w:eastAsia="zh-CN"/>
              </w:rPr>
              <w:t>5</w:t>
            </w:r>
            <w:r>
              <w:rPr>
                <w:rFonts w:hint="eastAsia" w:ascii="宋体" w:hAnsi="宋体"/>
                <w:b/>
                <w:bCs w:val="0"/>
                <w:color w:val="000000"/>
                <w:sz w:val="24"/>
                <w:szCs w:val="24"/>
                <w:highlight w:val="none"/>
                <w:u w:val="single"/>
                <w:lang w:eastAsia="zh-CN"/>
              </w:rPr>
              <w:t>年</w:t>
            </w:r>
            <w:r>
              <w:rPr>
                <w:rFonts w:hint="eastAsia" w:ascii="宋体" w:hAnsi="宋体"/>
                <w:b/>
                <w:bCs w:val="0"/>
                <w:color w:val="000000"/>
                <w:sz w:val="24"/>
                <w:szCs w:val="24"/>
                <w:highlight w:val="none"/>
                <w:u w:val="single"/>
                <w:lang w:val="en-US" w:eastAsia="zh-CN"/>
              </w:rPr>
              <w:t xml:space="preserve"> 01 </w:t>
            </w:r>
            <w:r>
              <w:rPr>
                <w:rFonts w:hint="eastAsia" w:ascii="宋体" w:hAnsi="宋体"/>
                <w:b/>
                <w:bCs w:val="0"/>
                <w:color w:val="000000"/>
                <w:sz w:val="24"/>
                <w:szCs w:val="24"/>
                <w:highlight w:val="none"/>
                <w:u w:val="single"/>
                <w:lang w:eastAsia="zh-CN"/>
              </w:rPr>
              <w:t>月</w:t>
            </w:r>
            <w:r>
              <w:rPr>
                <w:rFonts w:hint="eastAsia" w:ascii="宋体" w:hAnsi="宋体"/>
                <w:b/>
                <w:bCs w:val="0"/>
                <w:color w:val="000000"/>
                <w:sz w:val="24"/>
                <w:szCs w:val="24"/>
                <w:highlight w:val="none"/>
                <w:u w:val="single"/>
                <w:lang w:val="en-US" w:eastAsia="zh-CN"/>
              </w:rPr>
              <w:t xml:space="preserve"> 03 </w:t>
            </w:r>
            <w:r>
              <w:rPr>
                <w:rFonts w:hint="eastAsia" w:ascii="宋体" w:hAnsi="宋体"/>
                <w:b/>
                <w:bCs w:val="0"/>
                <w:color w:val="000000"/>
                <w:sz w:val="24"/>
                <w:szCs w:val="24"/>
                <w:highlight w:val="none"/>
                <w:u w:val="single"/>
                <w:lang w:eastAsia="zh-CN"/>
              </w:rPr>
              <w:t>日15点00分</w:t>
            </w:r>
            <w:r>
              <w:rPr>
                <w:rFonts w:hint="eastAsia" w:ascii="宋体" w:hAnsi="宋体" w:cs="仿宋_GB2312"/>
                <w:b/>
                <w:color w:val="000000"/>
                <w:sz w:val="24"/>
                <w:szCs w:val="20"/>
                <w:highlight w:val="none"/>
              </w:rPr>
              <w:t>（北京时间）</w:t>
            </w:r>
          </w:p>
          <w:p w14:paraId="79D35A0F">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ascii="宋体" w:hAnsi="宋体" w:cs="仿宋_GB2312"/>
                <w:b/>
                <w:color w:val="000000"/>
                <w:sz w:val="24"/>
                <w:highlight w:val="none"/>
              </w:rPr>
            </w:pPr>
            <w:r>
              <w:rPr>
                <w:rFonts w:hint="eastAsia" w:ascii="宋体" w:hAnsi="宋体" w:cs="仿宋_GB2312"/>
                <w:b/>
                <w:color w:val="000000"/>
                <w:sz w:val="24"/>
                <w:szCs w:val="20"/>
                <w:highlight w:val="none"/>
              </w:rPr>
              <w:t>地点：</w:t>
            </w:r>
            <w:r>
              <w:rPr>
                <w:rFonts w:hint="eastAsia" w:ascii="宋体" w:hAnsi="宋体" w:cs="仿宋_GB2312"/>
                <w:b/>
                <w:color w:val="000000"/>
                <w:sz w:val="24"/>
                <w:szCs w:val="20"/>
                <w:highlight w:val="none"/>
                <w:lang w:eastAsia="zh-CN"/>
              </w:rPr>
              <w:t>云南合邦工程项目管理有限公司</w:t>
            </w:r>
            <w:r>
              <w:rPr>
                <w:rFonts w:hint="eastAsia" w:ascii="宋体" w:hAnsi="宋体"/>
                <w:b/>
                <w:color w:val="000000"/>
                <w:sz w:val="24"/>
                <w:highlight w:val="none"/>
              </w:rPr>
              <w:t>开标厅</w:t>
            </w:r>
          </w:p>
        </w:tc>
      </w:tr>
      <w:tr w14:paraId="6172C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774" w:type="dxa"/>
            <w:noWrap w:val="0"/>
            <w:vAlign w:val="center"/>
          </w:tcPr>
          <w:p w14:paraId="0FA75D65">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21</w:t>
            </w:r>
          </w:p>
        </w:tc>
        <w:tc>
          <w:tcPr>
            <w:tcW w:w="1727" w:type="dxa"/>
            <w:noWrap w:val="0"/>
            <w:vAlign w:val="center"/>
          </w:tcPr>
          <w:p w14:paraId="334611C7">
            <w:pPr>
              <w:pageBreakBefore w:val="0"/>
              <w:widowControl w:val="0"/>
              <w:kinsoku/>
              <w:wordWrap/>
              <w:overflowPunct/>
              <w:topLinePunct w:val="0"/>
              <w:autoSpaceDE w:val="0"/>
              <w:autoSpaceDN w:val="0"/>
              <w:bidi w:val="0"/>
              <w:spacing w:line="480" w:lineRule="exact"/>
              <w:ind w:left="0" w:leftChars="0" w:firstLine="120" w:firstLineChars="50"/>
              <w:jc w:val="center"/>
              <w:textAlignment w:val="auto"/>
              <w:rPr>
                <w:rFonts w:ascii="宋体" w:hAnsi="宋体" w:cs="仿宋_GB2312"/>
                <w:color w:val="000000"/>
                <w:sz w:val="24"/>
                <w:highlight w:val="none"/>
              </w:rPr>
            </w:pPr>
            <w:r>
              <w:rPr>
                <w:rFonts w:hint="eastAsia" w:ascii="宋体" w:hAnsi="宋体" w:cs="仿宋_GB2312"/>
                <w:b/>
                <w:bCs/>
                <w:color w:val="000000"/>
                <w:sz w:val="24"/>
                <w:highlight w:val="none"/>
              </w:rPr>
              <w:t>付款方式</w:t>
            </w:r>
          </w:p>
        </w:tc>
        <w:tc>
          <w:tcPr>
            <w:tcW w:w="8163" w:type="dxa"/>
            <w:noWrap w:val="0"/>
            <w:vAlign w:val="center"/>
          </w:tcPr>
          <w:p w14:paraId="2859E684">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eastAsia="宋体"/>
                <w:b/>
                <w:color w:val="000000"/>
                <w:sz w:val="24"/>
                <w:highlight w:val="none"/>
                <w:lang w:eastAsia="zh-CN"/>
              </w:rPr>
            </w:pPr>
            <w:r>
              <w:rPr>
                <w:rFonts w:hint="eastAsia" w:ascii="宋体" w:hAnsi="宋体" w:cs="宋体"/>
                <w:b/>
                <w:bCs/>
                <w:color w:val="000000"/>
                <w:sz w:val="24"/>
                <w:szCs w:val="24"/>
                <w:highlight w:val="none"/>
              </w:rPr>
              <w:t>甲乙双方协商确定</w:t>
            </w:r>
            <w:r>
              <w:rPr>
                <w:rFonts w:hint="eastAsia" w:ascii="宋体" w:hAnsi="宋体" w:cs="宋体"/>
                <w:b/>
                <w:bCs/>
                <w:color w:val="000000"/>
                <w:sz w:val="24"/>
                <w:szCs w:val="24"/>
                <w:highlight w:val="none"/>
                <w:lang w:eastAsia="zh-CN"/>
              </w:rPr>
              <w:t>。</w:t>
            </w:r>
          </w:p>
        </w:tc>
      </w:tr>
      <w:tr w14:paraId="7E2C2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2" w:hRule="atLeast"/>
          <w:jc w:val="center"/>
        </w:trPr>
        <w:tc>
          <w:tcPr>
            <w:tcW w:w="774" w:type="dxa"/>
            <w:noWrap w:val="0"/>
            <w:vAlign w:val="center"/>
          </w:tcPr>
          <w:p w14:paraId="67AB3697">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22</w:t>
            </w:r>
          </w:p>
        </w:tc>
        <w:tc>
          <w:tcPr>
            <w:tcW w:w="1727" w:type="dxa"/>
            <w:noWrap w:val="0"/>
            <w:vAlign w:val="center"/>
          </w:tcPr>
          <w:p w14:paraId="7FA466AB">
            <w:pPr>
              <w:pageBreakBefore w:val="0"/>
              <w:widowControl w:val="0"/>
              <w:kinsoku/>
              <w:wordWrap/>
              <w:overflowPunct/>
              <w:topLinePunct w:val="0"/>
              <w:bidi w:val="0"/>
              <w:spacing w:line="480" w:lineRule="exact"/>
              <w:ind w:left="0" w:leftChars="0"/>
              <w:jc w:val="center"/>
              <w:textAlignment w:val="auto"/>
              <w:rPr>
                <w:rFonts w:ascii="宋体" w:hAnsi="宋体" w:cs="仿宋_GB2312"/>
                <w:b/>
                <w:bCs/>
                <w:color w:val="000000"/>
                <w:sz w:val="24"/>
                <w:highlight w:val="none"/>
              </w:rPr>
            </w:pPr>
            <w:r>
              <w:rPr>
                <w:rFonts w:hint="eastAsia" w:ascii="宋体" w:hAnsi="宋体" w:cs="仿宋_GB2312"/>
                <w:color w:val="000000"/>
                <w:sz w:val="24"/>
                <w:highlight w:val="none"/>
              </w:rPr>
              <w:t>比选小组的组建</w:t>
            </w:r>
          </w:p>
        </w:tc>
        <w:tc>
          <w:tcPr>
            <w:tcW w:w="8163" w:type="dxa"/>
            <w:noWrap w:val="0"/>
            <w:vAlign w:val="center"/>
          </w:tcPr>
          <w:p w14:paraId="081C5736">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s="仿宋_GB2312"/>
                <w:color w:val="000000"/>
                <w:sz w:val="24"/>
                <w:highlight w:val="none"/>
                <w:lang w:eastAsia="zh-CN"/>
              </w:rPr>
            </w:pPr>
            <w:r>
              <w:rPr>
                <w:rFonts w:hint="eastAsia" w:ascii="宋体" w:hAnsi="宋体" w:cs="仿宋_GB2312"/>
                <w:color w:val="000000"/>
                <w:sz w:val="24"/>
                <w:highlight w:val="none"/>
              </w:rPr>
              <w:t>比选小组构成：</w:t>
            </w:r>
            <w:r>
              <w:rPr>
                <w:rFonts w:hint="eastAsia" w:ascii="宋体" w:hAnsi="宋体" w:cs="仿宋_GB2312"/>
                <w:color w:val="000000"/>
                <w:sz w:val="24"/>
                <w:szCs w:val="20"/>
                <w:highlight w:val="none"/>
              </w:rPr>
              <w:t>3人或3人以上单数组成</w:t>
            </w:r>
            <w:r>
              <w:rPr>
                <w:rFonts w:hint="eastAsia" w:ascii="宋体" w:hAnsi="宋体" w:cs="仿宋_GB2312"/>
                <w:color w:val="000000"/>
                <w:sz w:val="24"/>
                <w:szCs w:val="20"/>
                <w:highlight w:val="none"/>
                <w:lang w:eastAsia="zh-CN"/>
              </w:rPr>
              <w:t>；</w:t>
            </w:r>
          </w:p>
          <w:p w14:paraId="19DE17FD">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s="仿宋_GB2312"/>
                <w:b/>
                <w:bCs/>
                <w:color w:val="000000"/>
                <w:sz w:val="24"/>
                <w:highlight w:val="none"/>
                <w:lang w:eastAsia="zh-CN"/>
              </w:rPr>
            </w:pPr>
            <w:r>
              <w:rPr>
                <w:rFonts w:hint="eastAsia" w:ascii="宋体" w:hAnsi="宋体" w:cs="仿宋_GB2312"/>
                <w:color w:val="000000"/>
                <w:sz w:val="24"/>
                <w:highlight w:val="none"/>
              </w:rPr>
              <w:t>比选小组成员确定方式：由</w:t>
            </w:r>
            <w:r>
              <w:rPr>
                <w:rFonts w:hint="eastAsia" w:ascii="宋体" w:hAnsi="宋体" w:cs="仿宋_GB2312"/>
                <w:color w:val="000000"/>
                <w:sz w:val="24"/>
                <w:highlight w:val="none"/>
                <w:lang w:val="en-US" w:eastAsia="zh-CN"/>
              </w:rPr>
              <w:t>招标人代表和</w:t>
            </w:r>
            <w:r>
              <w:rPr>
                <w:rFonts w:hint="eastAsia" w:ascii="宋体" w:hAnsi="宋体" w:cs="仿宋_GB2312"/>
                <w:color w:val="000000"/>
                <w:sz w:val="24"/>
                <w:highlight w:val="none"/>
              </w:rPr>
              <w:t>玉溪市相关评审专家库抽取</w:t>
            </w:r>
            <w:r>
              <w:rPr>
                <w:rFonts w:hint="eastAsia" w:ascii="宋体" w:hAnsi="宋体" w:cs="仿宋_GB2312"/>
                <w:color w:val="000000"/>
                <w:sz w:val="24"/>
                <w:highlight w:val="none"/>
                <w:lang w:val="en-US" w:eastAsia="zh-CN"/>
              </w:rPr>
              <w:t>组成或</w:t>
            </w:r>
            <w:r>
              <w:rPr>
                <w:rFonts w:hint="eastAsia" w:ascii="宋体" w:hAnsi="宋体" w:cs="仿宋_GB2312"/>
                <w:color w:val="000000"/>
                <w:sz w:val="24"/>
                <w:highlight w:val="none"/>
              </w:rPr>
              <w:t>玉溪市相关评审专家库抽取</w:t>
            </w:r>
            <w:r>
              <w:rPr>
                <w:rFonts w:hint="eastAsia" w:ascii="宋体" w:hAnsi="宋体" w:cs="仿宋_GB2312"/>
                <w:color w:val="000000"/>
                <w:sz w:val="24"/>
                <w:highlight w:val="none"/>
                <w:lang w:eastAsia="zh-CN"/>
              </w:rPr>
              <w:t>。</w:t>
            </w:r>
          </w:p>
        </w:tc>
      </w:tr>
      <w:tr w14:paraId="64A4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774" w:type="dxa"/>
            <w:noWrap w:val="0"/>
            <w:vAlign w:val="center"/>
          </w:tcPr>
          <w:p w14:paraId="7912EE1E">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23</w:t>
            </w:r>
          </w:p>
        </w:tc>
        <w:tc>
          <w:tcPr>
            <w:tcW w:w="1727" w:type="dxa"/>
            <w:noWrap w:val="0"/>
            <w:vAlign w:val="center"/>
          </w:tcPr>
          <w:p w14:paraId="77ADFCFC">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olor w:val="000000"/>
                <w:sz w:val="24"/>
                <w:highlight w:val="none"/>
              </w:rPr>
              <w:t>评审办法和标准</w:t>
            </w:r>
          </w:p>
        </w:tc>
        <w:tc>
          <w:tcPr>
            <w:tcW w:w="8163" w:type="dxa"/>
            <w:noWrap w:val="0"/>
            <w:vAlign w:val="center"/>
          </w:tcPr>
          <w:p w14:paraId="5CF5DF01">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s="仿宋_GB2312"/>
                <w:color w:val="000000"/>
                <w:sz w:val="24"/>
                <w:highlight w:val="none"/>
                <w:lang w:eastAsia="zh-CN"/>
              </w:rPr>
            </w:pPr>
            <w:r>
              <w:rPr>
                <w:rFonts w:hint="eastAsia" w:ascii="宋体" w:hAnsi="宋体" w:cs="仿宋_GB2312"/>
                <w:color w:val="000000"/>
                <w:sz w:val="24"/>
                <w:highlight w:val="none"/>
                <w:lang w:eastAsia="zh-CN"/>
              </w:rPr>
              <w:t>综合评估</w:t>
            </w:r>
            <w:r>
              <w:rPr>
                <w:rFonts w:hint="eastAsia" w:ascii="宋体" w:hAnsi="宋体" w:cs="仿宋_GB2312"/>
                <w:color w:val="000000"/>
                <w:sz w:val="24"/>
                <w:highlight w:val="none"/>
              </w:rPr>
              <w:t>法</w:t>
            </w:r>
            <w:r>
              <w:rPr>
                <w:rFonts w:hint="eastAsia" w:ascii="宋体" w:hAnsi="宋体" w:cs="仿宋_GB2312"/>
                <w:color w:val="000000"/>
                <w:sz w:val="24"/>
                <w:highlight w:val="none"/>
                <w:lang w:eastAsia="zh-CN"/>
              </w:rPr>
              <w:t>。</w:t>
            </w:r>
          </w:p>
        </w:tc>
      </w:tr>
      <w:tr w14:paraId="274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774" w:type="dxa"/>
            <w:noWrap w:val="0"/>
            <w:vAlign w:val="center"/>
          </w:tcPr>
          <w:p w14:paraId="10B31CD9">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24</w:t>
            </w:r>
          </w:p>
        </w:tc>
        <w:tc>
          <w:tcPr>
            <w:tcW w:w="1727" w:type="dxa"/>
            <w:noWrap w:val="0"/>
            <w:vAlign w:val="center"/>
          </w:tcPr>
          <w:p w14:paraId="7CAD9563">
            <w:pPr>
              <w:pageBreakBefore w:val="0"/>
              <w:widowControl w:val="0"/>
              <w:kinsoku/>
              <w:wordWrap/>
              <w:overflowPunct/>
              <w:topLinePunct w:val="0"/>
              <w:bidi w:val="0"/>
              <w:spacing w:line="480" w:lineRule="exact"/>
              <w:ind w:left="0" w:leftChars="0"/>
              <w:jc w:val="center"/>
              <w:textAlignment w:val="auto"/>
              <w:rPr>
                <w:rFonts w:hint="eastAsia" w:ascii="宋体" w:hAnsi="宋体" w:cs="仿宋_GB2312"/>
                <w:color w:val="000000"/>
                <w:sz w:val="24"/>
                <w:highlight w:val="none"/>
              </w:rPr>
            </w:pPr>
            <w:r>
              <w:rPr>
                <w:rFonts w:ascii="宋体" w:hAnsi="宋体"/>
                <w:color w:val="000000"/>
                <w:sz w:val="24"/>
                <w:szCs w:val="24"/>
                <w:highlight w:val="none"/>
              </w:rPr>
              <w:t>履约担保</w:t>
            </w:r>
          </w:p>
        </w:tc>
        <w:tc>
          <w:tcPr>
            <w:tcW w:w="8163" w:type="dxa"/>
            <w:noWrap w:val="0"/>
            <w:vAlign w:val="center"/>
          </w:tcPr>
          <w:p w14:paraId="71CD4E2F">
            <w:pPr>
              <w:pageBreakBefore w:val="0"/>
              <w:widowControl w:val="0"/>
              <w:kinsoku/>
              <w:wordWrap/>
              <w:overflowPunct/>
              <w:topLinePunct w:val="0"/>
              <w:bidi w:val="0"/>
              <w:spacing w:line="480" w:lineRule="exact"/>
              <w:ind w:left="0" w:leftChars="0"/>
              <w:jc w:val="left"/>
              <w:textAlignment w:val="auto"/>
              <w:rPr>
                <w:rFonts w:hint="eastAsia" w:ascii="宋体" w:hAnsi="宋体" w:eastAsia="宋体" w:cs="仿宋_GB2312"/>
                <w:color w:val="000000"/>
                <w:sz w:val="24"/>
                <w:highlight w:val="none"/>
                <w:lang w:eastAsia="zh-CN"/>
              </w:rPr>
            </w:pPr>
            <w:r>
              <w:rPr>
                <w:rFonts w:hint="eastAsia" w:ascii="宋体" w:hAnsi="宋体"/>
                <w:color w:val="000000"/>
                <w:sz w:val="24"/>
                <w:highlight w:val="none"/>
              </w:rPr>
              <w:t>无</w:t>
            </w:r>
            <w:r>
              <w:rPr>
                <w:rFonts w:hint="eastAsia" w:ascii="宋体" w:hAnsi="宋体"/>
                <w:color w:val="000000"/>
                <w:sz w:val="24"/>
                <w:highlight w:val="none"/>
                <w:lang w:eastAsia="zh-CN"/>
              </w:rPr>
              <w:t>。</w:t>
            </w:r>
          </w:p>
        </w:tc>
      </w:tr>
      <w:tr w14:paraId="29C2A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774" w:type="dxa"/>
            <w:noWrap w:val="0"/>
            <w:vAlign w:val="center"/>
          </w:tcPr>
          <w:p w14:paraId="6CF5B076">
            <w:pPr>
              <w:pageBreakBefore w:val="0"/>
              <w:widowControl w:val="0"/>
              <w:kinsoku/>
              <w:wordWrap/>
              <w:overflowPunct/>
              <w:topLinePunct w:val="0"/>
              <w:bidi w:val="0"/>
              <w:spacing w:line="480" w:lineRule="exact"/>
              <w:ind w:left="0" w:leftChars="0"/>
              <w:jc w:val="center"/>
              <w:textAlignment w:val="auto"/>
              <w:rPr>
                <w:rFonts w:ascii="宋体" w:hAnsi="宋体" w:cs="仿宋_GB2312"/>
                <w:color w:val="000000"/>
                <w:sz w:val="24"/>
                <w:highlight w:val="none"/>
              </w:rPr>
            </w:pPr>
            <w:r>
              <w:rPr>
                <w:rFonts w:hint="eastAsia" w:ascii="宋体" w:hAnsi="宋体" w:cs="仿宋_GB2312"/>
                <w:color w:val="000000"/>
                <w:sz w:val="24"/>
                <w:highlight w:val="none"/>
              </w:rPr>
              <w:t>25</w:t>
            </w:r>
          </w:p>
        </w:tc>
        <w:tc>
          <w:tcPr>
            <w:tcW w:w="9890" w:type="dxa"/>
            <w:gridSpan w:val="2"/>
            <w:noWrap w:val="0"/>
            <w:vAlign w:val="center"/>
          </w:tcPr>
          <w:p w14:paraId="01825955">
            <w:pPr>
              <w:pageBreakBefore w:val="0"/>
              <w:widowControl w:val="0"/>
              <w:kinsoku/>
              <w:wordWrap/>
              <w:overflowPunct/>
              <w:topLinePunct w:val="0"/>
              <w:bidi w:val="0"/>
              <w:spacing w:line="480" w:lineRule="exact"/>
              <w:ind w:left="0" w:leftChars="0" w:firstLine="240" w:firstLineChars="100"/>
              <w:jc w:val="left"/>
              <w:textAlignment w:val="auto"/>
              <w:rPr>
                <w:rFonts w:ascii="宋体" w:hAnsi="宋体"/>
                <w:color w:val="000000"/>
                <w:sz w:val="24"/>
                <w:szCs w:val="24"/>
                <w:highlight w:val="none"/>
              </w:rPr>
            </w:pPr>
            <w:r>
              <w:rPr>
                <w:rFonts w:ascii="宋体" w:hAnsi="宋体"/>
                <w:color w:val="000000"/>
                <w:sz w:val="24"/>
                <w:highlight w:val="none"/>
              </w:rPr>
              <w:t xml:space="preserve">需要补充的其他内容: </w:t>
            </w:r>
          </w:p>
        </w:tc>
      </w:tr>
      <w:tr w14:paraId="6529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3" w:hRule="atLeast"/>
          <w:jc w:val="center"/>
        </w:trPr>
        <w:tc>
          <w:tcPr>
            <w:tcW w:w="774" w:type="dxa"/>
            <w:noWrap w:val="0"/>
            <w:vAlign w:val="center"/>
          </w:tcPr>
          <w:p w14:paraId="74BC5A06">
            <w:pPr>
              <w:pageBreakBefore w:val="0"/>
              <w:widowControl w:val="0"/>
              <w:kinsoku/>
              <w:wordWrap/>
              <w:overflowPunct/>
              <w:topLinePunct w:val="0"/>
              <w:bidi w:val="0"/>
              <w:spacing w:line="480" w:lineRule="exact"/>
              <w:ind w:left="0" w:leftChars="0"/>
              <w:jc w:val="center"/>
              <w:textAlignment w:val="auto"/>
              <w:rPr>
                <w:rFonts w:hint="default" w:ascii="宋体" w:hAnsi="宋体" w:eastAsia="宋体" w:cs="仿宋_GB2312"/>
                <w:color w:val="000000"/>
                <w:sz w:val="24"/>
                <w:highlight w:val="none"/>
                <w:lang w:val="en-US" w:eastAsia="zh-CN"/>
              </w:rPr>
            </w:pPr>
            <w:r>
              <w:rPr>
                <w:rFonts w:hint="eastAsia" w:ascii="宋体" w:hAnsi="宋体" w:cs="仿宋_GB2312"/>
                <w:color w:val="000000"/>
                <w:sz w:val="24"/>
                <w:highlight w:val="none"/>
                <w:lang w:val="en-US" w:eastAsia="zh-CN"/>
              </w:rPr>
              <w:t>25.1</w:t>
            </w:r>
          </w:p>
        </w:tc>
        <w:tc>
          <w:tcPr>
            <w:tcW w:w="9890" w:type="dxa"/>
            <w:gridSpan w:val="2"/>
            <w:noWrap w:val="0"/>
            <w:vAlign w:val="center"/>
          </w:tcPr>
          <w:p w14:paraId="66EED2F1">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color w:val="000000"/>
                <w:sz w:val="24"/>
                <w:highlight w:val="none"/>
              </w:rPr>
            </w:pPr>
            <w:r>
              <w:rPr>
                <w:rFonts w:hint="eastAsia" w:ascii="宋体" w:hAnsi="宋体" w:cs="宋体"/>
                <w:color w:val="000000"/>
                <w:sz w:val="24"/>
                <w:szCs w:val="24"/>
                <w:highlight w:val="none"/>
              </w:rPr>
              <w:t>所有竞标人的响应文件必须是在接受招标人、竞争性比选文件（含合同条款、</w:t>
            </w:r>
            <w:r>
              <w:rPr>
                <w:rFonts w:hint="eastAsia" w:ascii="宋体" w:hAnsi="宋体" w:cs="宋体"/>
                <w:color w:val="000000"/>
                <w:sz w:val="24"/>
                <w:szCs w:val="24"/>
                <w:highlight w:val="none"/>
                <w:lang w:eastAsia="zh-CN"/>
              </w:rPr>
              <w:t>预算金额</w:t>
            </w:r>
            <w:r>
              <w:rPr>
                <w:rFonts w:hint="eastAsia" w:ascii="宋体" w:hAnsi="宋体" w:cs="宋体"/>
                <w:color w:val="000000"/>
                <w:sz w:val="24"/>
                <w:szCs w:val="24"/>
                <w:highlight w:val="none"/>
              </w:rPr>
              <w:t>等）的基础上作出的投标承诺，若中标人对竞争性比选文件（含合同条款、</w:t>
            </w:r>
            <w:r>
              <w:rPr>
                <w:rFonts w:hint="eastAsia" w:ascii="宋体" w:hAnsi="宋体" w:cs="宋体"/>
                <w:color w:val="000000"/>
                <w:sz w:val="24"/>
                <w:szCs w:val="24"/>
                <w:highlight w:val="none"/>
                <w:lang w:eastAsia="zh-CN"/>
              </w:rPr>
              <w:t>预算金额</w:t>
            </w:r>
            <w:r>
              <w:rPr>
                <w:rFonts w:hint="eastAsia" w:ascii="宋体" w:hAnsi="宋体" w:cs="宋体"/>
                <w:color w:val="000000"/>
                <w:sz w:val="24"/>
                <w:szCs w:val="24"/>
                <w:highlight w:val="none"/>
              </w:rPr>
              <w:t>等）提出修改要求，招标人可视为其不响应竞争性比选文件的实质性条款，取消其中标资格。</w:t>
            </w:r>
          </w:p>
        </w:tc>
      </w:tr>
      <w:tr w14:paraId="19AE4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7" w:hRule="atLeast"/>
          <w:jc w:val="center"/>
        </w:trPr>
        <w:tc>
          <w:tcPr>
            <w:tcW w:w="774" w:type="dxa"/>
            <w:noWrap w:val="0"/>
            <w:vAlign w:val="center"/>
          </w:tcPr>
          <w:p w14:paraId="4892EBFE">
            <w:pPr>
              <w:pageBreakBefore w:val="0"/>
              <w:widowControl w:val="0"/>
              <w:kinsoku/>
              <w:wordWrap/>
              <w:overflowPunct/>
              <w:topLinePunct w:val="0"/>
              <w:autoSpaceDE w:val="0"/>
              <w:autoSpaceDN w:val="0"/>
              <w:bidi w:val="0"/>
              <w:adjustRightInd w:val="0"/>
              <w:snapToGrid w:val="0"/>
              <w:spacing w:line="480" w:lineRule="exact"/>
              <w:ind w:left="0" w:leftChars="0"/>
              <w:jc w:val="center"/>
              <w:textAlignment w:val="auto"/>
              <w:rPr>
                <w:rFonts w:hint="eastAsia" w:ascii="宋体" w:hAnsi="宋体" w:eastAsia="宋体" w:cs="仿宋_GB2312"/>
                <w:color w:val="000000"/>
                <w:sz w:val="24"/>
                <w:highlight w:val="none"/>
                <w:lang w:eastAsia="zh-CN"/>
              </w:rPr>
            </w:pPr>
            <w:r>
              <w:rPr>
                <w:rFonts w:hint="eastAsia" w:ascii="宋体" w:hAnsi="宋体" w:cs="仿宋_GB2312"/>
                <w:color w:val="000000"/>
                <w:sz w:val="24"/>
                <w:highlight w:val="none"/>
              </w:rPr>
              <w:t>2</w:t>
            </w:r>
            <w:r>
              <w:rPr>
                <w:rFonts w:hint="eastAsia" w:ascii="宋体" w:hAnsi="宋体" w:cs="仿宋_GB2312"/>
                <w:color w:val="000000"/>
                <w:sz w:val="24"/>
                <w:highlight w:val="none"/>
                <w:lang w:val="en-US" w:eastAsia="zh-CN"/>
              </w:rPr>
              <w:t>5</w:t>
            </w:r>
            <w:r>
              <w:rPr>
                <w:rFonts w:hint="eastAsia" w:ascii="宋体" w:hAnsi="宋体" w:cs="仿宋_GB2312"/>
                <w:color w:val="000000"/>
                <w:sz w:val="24"/>
                <w:highlight w:val="none"/>
              </w:rPr>
              <w:t>.</w:t>
            </w:r>
            <w:r>
              <w:rPr>
                <w:rFonts w:hint="eastAsia" w:ascii="宋体" w:hAnsi="宋体" w:cs="仿宋_GB2312"/>
                <w:color w:val="000000"/>
                <w:sz w:val="24"/>
                <w:highlight w:val="none"/>
                <w:lang w:val="en-US" w:eastAsia="zh-CN"/>
              </w:rPr>
              <w:t>2</w:t>
            </w:r>
          </w:p>
        </w:tc>
        <w:tc>
          <w:tcPr>
            <w:tcW w:w="9890" w:type="dxa"/>
            <w:gridSpan w:val="2"/>
            <w:noWrap w:val="0"/>
            <w:vAlign w:val="center"/>
          </w:tcPr>
          <w:p w14:paraId="1CCB5B45">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color w:val="000000"/>
                <w:sz w:val="24"/>
                <w:highlight w:val="none"/>
              </w:rPr>
            </w:pPr>
            <w:r>
              <w:rPr>
                <w:rFonts w:hint="eastAsia" w:ascii="宋体" w:hAnsi="宋体" w:cs="宋体"/>
                <w:color w:val="000000"/>
                <w:sz w:val="24"/>
                <w:szCs w:val="24"/>
                <w:highlight w:val="none"/>
              </w:rPr>
              <w:t>中标人若因报价过低致使不与招标人签订合同的，或在合同签订、履行中无故要求变更投标承诺和变更中标报价的，招标人可取消其中标资格；给招标人造成的损失的，中标人应予以赔偿，相关部门给予不良市场行为记录。</w:t>
            </w:r>
          </w:p>
        </w:tc>
      </w:tr>
      <w:tr w14:paraId="59820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7" w:hRule="atLeast"/>
          <w:jc w:val="center"/>
        </w:trPr>
        <w:tc>
          <w:tcPr>
            <w:tcW w:w="774" w:type="dxa"/>
            <w:noWrap w:val="0"/>
            <w:vAlign w:val="center"/>
          </w:tcPr>
          <w:p w14:paraId="5467F51F">
            <w:pPr>
              <w:pageBreakBefore w:val="0"/>
              <w:widowControl w:val="0"/>
              <w:kinsoku/>
              <w:wordWrap/>
              <w:overflowPunct/>
              <w:topLinePunct w:val="0"/>
              <w:autoSpaceDE w:val="0"/>
              <w:autoSpaceDN w:val="0"/>
              <w:bidi w:val="0"/>
              <w:adjustRightInd w:val="0"/>
              <w:snapToGrid w:val="0"/>
              <w:spacing w:line="480" w:lineRule="exact"/>
              <w:ind w:left="0" w:leftChars="0"/>
              <w:jc w:val="center"/>
              <w:textAlignment w:val="auto"/>
              <w:rPr>
                <w:rFonts w:hint="eastAsia" w:ascii="宋体" w:hAnsi="宋体" w:eastAsia="宋体" w:cs="仿宋_GB2312"/>
                <w:color w:val="000000"/>
                <w:sz w:val="24"/>
                <w:highlight w:val="none"/>
                <w:lang w:eastAsia="zh-CN"/>
              </w:rPr>
            </w:pPr>
            <w:r>
              <w:rPr>
                <w:rFonts w:hint="eastAsia" w:ascii="宋体" w:hAnsi="宋体" w:cs="仿宋_GB2312"/>
                <w:color w:val="000000"/>
                <w:sz w:val="24"/>
                <w:highlight w:val="none"/>
              </w:rPr>
              <w:t>2</w:t>
            </w:r>
            <w:r>
              <w:rPr>
                <w:rFonts w:hint="eastAsia" w:ascii="宋体" w:hAnsi="宋体" w:cs="仿宋_GB2312"/>
                <w:color w:val="000000"/>
                <w:sz w:val="24"/>
                <w:highlight w:val="none"/>
                <w:lang w:val="en-US" w:eastAsia="zh-CN"/>
              </w:rPr>
              <w:t>5</w:t>
            </w:r>
            <w:r>
              <w:rPr>
                <w:rFonts w:hint="eastAsia" w:ascii="宋体" w:hAnsi="宋体" w:cs="仿宋_GB2312"/>
                <w:color w:val="000000"/>
                <w:sz w:val="24"/>
                <w:highlight w:val="none"/>
              </w:rPr>
              <w:t>.</w:t>
            </w:r>
            <w:r>
              <w:rPr>
                <w:rFonts w:hint="eastAsia" w:ascii="宋体" w:hAnsi="宋体" w:cs="仿宋_GB2312"/>
                <w:color w:val="000000"/>
                <w:sz w:val="24"/>
                <w:highlight w:val="none"/>
                <w:lang w:val="en-US" w:eastAsia="zh-CN"/>
              </w:rPr>
              <w:t>3</w:t>
            </w:r>
          </w:p>
        </w:tc>
        <w:tc>
          <w:tcPr>
            <w:tcW w:w="9890" w:type="dxa"/>
            <w:gridSpan w:val="2"/>
            <w:noWrap w:val="0"/>
            <w:vAlign w:val="center"/>
          </w:tcPr>
          <w:p w14:paraId="32EA90B7">
            <w:pPr>
              <w:pStyle w:val="10"/>
              <w:pageBreakBefore w:val="0"/>
              <w:widowControl w:val="0"/>
              <w:kinsoku/>
              <w:wordWrap/>
              <w:overflowPunct/>
              <w:topLinePunct w:val="0"/>
              <w:autoSpaceDE w:val="0"/>
              <w:autoSpaceDN w:val="0"/>
              <w:bidi w:val="0"/>
              <w:spacing w:before="0" w:line="480" w:lineRule="exact"/>
              <w:ind w:left="0" w:leftChars="0"/>
              <w:textAlignment w:val="auto"/>
              <w:rPr>
                <w:rFonts w:ascii="宋体" w:hAnsi="宋体" w:cs="Times New Roman"/>
                <w:color w:val="000000"/>
                <w:kern w:val="0"/>
                <w:highlight w:val="none"/>
              </w:rPr>
            </w:pPr>
            <w:r>
              <w:rPr>
                <w:rFonts w:hint="eastAsia" w:ascii="宋体" w:hAnsi="宋体" w:cs="Times New Roman"/>
                <w:color w:val="000000"/>
                <w:kern w:val="0"/>
                <w:highlight w:val="none"/>
              </w:rPr>
              <w:t>1、合同签订：领取中标通知书后由</w:t>
            </w:r>
            <w:r>
              <w:rPr>
                <w:rFonts w:hint="eastAsia" w:ascii="宋体" w:hAnsi="宋体"/>
                <w:color w:val="000000"/>
                <w:highlight w:val="none"/>
              </w:rPr>
              <w:t>中标人</w:t>
            </w:r>
            <w:r>
              <w:rPr>
                <w:rFonts w:hint="eastAsia" w:ascii="宋体" w:hAnsi="宋体" w:cs="Times New Roman"/>
                <w:color w:val="000000"/>
                <w:kern w:val="0"/>
                <w:highlight w:val="none"/>
              </w:rPr>
              <w:t>凭中标通知书与</w:t>
            </w:r>
            <w:r>
              <w:rPr>
                <w:rFonts w:hint="eastAsia" w:ascii="宋体" w:hAnsi="宋体" w:cs="仿宋_GB2312"/>
                <w:bCs/>
                <w:color w:val="000000"/>
                <w:highlight w:val="none"/>
              </w:rPr>
              <w:t>招标人</w:t>
            </w:r>
            <w:r>
              <w:rPr>
                <w:rFonts w:hint="eastAsia" w:ascii="宋体" w:hAnsi="宋体" w:cs="Times New Roman"/>
                <w:color w:val="000000"/>
                <w:kern w:val="0"/>
                <w:highlight w:val="none"/>
              </w:rPr>
              <w:t>签订合同。</w:t>
            </w:r>
          </w:p>
          <w:p w14:paraId="3CFF6604">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cs="宋体"/>
                <w:color w:val="000000"/>
                <w:sz w:val="24"/>
                <w:szCs w:val="24"/>
                <w:highlight w:val="none"/>
              </w:rPr>
            </w:pPr>
            <w:r>
              <w:rPr>
                <w:rFonts w:hint="eastAsia" w:ascii="宋体" w:hAnsi="宋体"/>
                <w:color w:val="000000"/>
                <w:sz w:val="24"/>
                <w:highlight w:val="none"/>
              </w:rPr>
              <w:t>2、在服务过程中，若招标人发现中标人所提供的服务不能满足要求，可向中标人提出整改要求或提出警告，如中标人拒不整改或整改后依然无法满足招标人使用要求的，招标人有权提前终止合同，所造成的一切损失由中标人自行承担。</w:t>
            </w:r>
          </w:p>
        </w:tc>
      </w:tr>
      <w:tr w14:paraId="0E5A6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774" w:type="dxa"/>
            <w:noWrap w:val="0"/>
            <w:vAlign w:val="center"/>
          </w:tcPr>
          <w:p w14:paraId="2336E456">
            <w:pPr>
              <w:pageBreakBefore w:val="0"/>
              <w:widowControl w:val="0"/>
              <w:kinsoku/>
              <w:wordWrap/>
              <w:overflowPunct/>
              <w:topLinePunct w:val="0"/>
              <w:autoSpaceDE w:val="0"/>
              <w:autoSpaceDN w:val="0"/>
              <w:bidi w:val="0"/>
              <w:adjustRightInd w:val="0"/>
              <w:snapToGrid w:val="0"/>
              <w:spacing w:line="480" w:lineRule="exact"/>
              <w:ind w:left="0" w:leftChars="0"/>
              <w:jc w:val="center"/>
              <w:textAlignment w:val="auto"/>
              <w:rPr>
                <w:rFonts w:hint="eastAsia" w:ascii="宋体" w:hAnsi="宋体" w:eastAsia="宋体" w:cs="仿宋_GB2312"/>
                <w:color w:val="000000"/>
                <w:sz w:val="24"/>
                <w:highlight w:val="none"/>
                <w:lang w:eastAsia="zh-CN"/>
              </w:rPr>
            </w:pPr>
            <w:r>
              <w:rPr>
                <w:rFonts w:hint="eastAsia" w:ascii="宋体" w:hAnsi="宋体" w:cs="仿宋_GB2312"/>
                <w:color w:val="000000"/>
                <w:sz w:val="24"/>
                <w:highlight w:val="none"/>
              </w:rPr>
              <w:t>2</w:t>
            </w:r>
            <w:r>
              <w:rPr>
                <w:rFonts w:hint="eastAsia" w:ascii="宋体" w:hAnsi="宋体" w:cs="仿宋_GB2312"/>
                <w:color w:val="000000"/>
                <w:sz w:val="24"/>
                <w:highlight w:val="none"/>
                <w:lang w:val="en-US" w:eastAsia="zh-CN"/>
              </w:rPr>
              <w:t>5</w:t>
            </w:r>
            <w:r>
              <w:rPr>
                <w:rFonts w:hint="eastAsia" w:ascii="宋体" w:hAnsi="宋体" w:cs="仿宋_GB2312"/>
                <w:color w:val="000000"/>
                <w:sz w:val="24"/>
                <w:highlight w:val="none"/>
              </w:rPr>
              <w:t>.</w:t>
            </w:r>
            <w:r>
              <w:rPr>
                <w:rFonts w:hint="eastAsia" w:ascii="宋体" w:hAnsi="宋体" w:cs="仿宋_GB2312"/>
                <w:color w:val="000000"/>
                <w:sz w:val="24"/>
                <w:highlight w:val="none"/>
                <w:lang w:val="en-US" w:eastAsia="zh-CN"/>
              </w:rPr>
              <w:t>4</w:t>
            </w:r>
          </w:p>
        </w:tc>
        <w:tc>
          <w:tcPr>
            <w:tcW w:w="9890" w:type="dxa"/>
            <w:gridSpan w:val="2"/>
            <w:noWrap w:val="0"/>
            <w:vAlign w:val="center"/>
          </w:tcPr>
          <w:p w14:paraId="5D2E1627">
            <w:pPr>
              <w:pageBreakBefore w:val="0"/>
              <w:widowControl w:val="0"/>
              <w:kinsoku/>
              <w:wordWrap/>
              <w:overflowPunct/>
              <w:topLinePunct w:val="0"/>
              <w:autoSpaceDE w:val="0"/>
              <w:autoSpaceDN w:val="0"/>
              <w:bidi w:val="0"/>
              <w:adjustRightInd w:val="0"/>
              <w:snapToGrid w:val="0"/>
              <w:spacing w:line="480" w:lineRule="exact"/>
              <w:ind w:left="0" w:leftChars="0"/>
              <w:jc w:val="left"/>
              <w:textAlignment w:val="auto"/>
              <w:rPr>
                <w:rFonts w:hint="eastAsia" w:ascii="宋体" w:hAnsi="宋体"/>
                <w:color w:val="000000"/>
                <w:sz w:val="24"/>
                <w:highlight w:val="none"/>
              </w:rPr>
            </w:pPr>
            <w:r>
              <w:rPr>
                <w:rFonts w:hint="eastAsia" w:ascii="宋体" w:hAnsi="宋体" w:cs="宋体"/>
                <w:color w:val="000000"/>
                <w:sz w:val="24"/>
                <w:szCs w:val="24"/>
                <w:highlight w:val="none"/>
              </w:rPr>
              <w:t>本竞争性比选文件中“招标人”、“竞标人”分别对应合同中的“甲方”、“乙方”。</w:t>
            </w:r>
          </w:p>
        </w:tc>
      </w:tr>
    </w:tbl>
    <w:p w14:paraId="67BCF2C5">
      <w:pPr>
        <w:pStyle w:val="4"/>
        <w:jc w:val="center"/>
        <w:rPr>
          <w:rFonts w:hint="eastAsia" w:ascii="宋体" w:hAnsi="宋体" w:eastAsia="宋体" w:cs="宋体"/>
          <w:color w:val="000000"/>
          <w:sz w:val="28"/>
          <w:highlight w:val="none"/>
        </w:rPr>
        <w:sectPr>
          <w:footerReference r:id="rId4" w:type="default"/>
          <w:pgSz w:w="11906" w:h="16838"/>
          <w:pgMar w:top="1134" w:right="1134" w:bottom="1134" w:left="1134" w:header="851" w:footer="992" w:gutter="0"/>
          <w:cols w:space="720" w:num="1"/>
          <w:docGrid w:type="lines" w:linePitch="312" w:charSpace="0"/>
        </w:sectPr>
      </w:pPr>
      <w:bookmarkStart w:id="47" w:name="_Toc22333"/>
      <w:bookmarkStart w:id="48" w:name="_Toc22857"/>
      <w:bookmarkStart w:id="49" w:name="_Toc9612"/>
      <w:bookmarkStart w:id="50" w:name="_Toc17225"/>
    </w:p>
    <w:p w14:paraId="5965D9F2">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b w:val="0"/>
          <w:color w:val="000000"/>
          <w:sz w:val="28"/>
          <w:highlight w:val="none"/>
        </w:rPr>
      </w:pPr>
      <w:r>
        <w:rPr>
          <w:rFonts w:hint="eastAsia" w:ascii="宋体" w:hAnsi="宋体" w:eastAsia="宋体" w:cs="宋体"/>
          <w:color w:val="000000"/>
          <w:sz w:val="28"/>
          <w:highlight w:val="none"/>
        </w:rPr>
        <w:t>（一）竞标人须知</w:t>
      </w:r>
      <w:bookmarkEnd w:id="47"/>
      <w:bookmarkEnd w:id="48"/>
      <w:bookmarkEnd w:id="49"/>
      <w:bookmarkEnd w:id="50"/>
    </w:p>
    <w:p w14:paraId="31B1B3CC">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ascii="宋体"/>
          <w:color w:val="000000"/>
          <w:sz w:val="24"/>
          <w:highlight w:val="none"/>
        </w:rPr>
      </w:pPr>
      <w:r>
        <w:rPr>
          <w:rFonts w:hint="eastAsia" w:ascii="宋体"/>
          <w:b/>
          <w:color w:val="000000"/>
          <w:sz w:val="24"/>
          <w:highlight w:val="none"/>
        </w:rPr>
        <w:t>1.项目概况</w:t>
      </w:r>
    </w:p>
    <w:p w14:paraId="7D500D33">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1.1.1 根据《中华人民共和国招标投标法》</w:t>
      </w:r>
      <w:r>
        <w:rPr>
          <w:rFonts w:hint="eastAsia" w:ascii="宋体" w:hAnsi="宋体" w:cs="宋体"/>
          <w:color w:val="000000"/>
          <w:sz w:val="24"/>
          <w:szCs w:val="24"/>
          <w:highlight w:val="none"/>
          <w:lang w:eastAsia="zh-CN"/>
        </w:rPr>
        <w:t>、</w:t>
      </w:r>
      <w:r>
        <w:rPr>
          <w:rFonts w:hint="eastAsia"/>
          <w:color w:val="auto"/>
          <w:sz w:val="24"/>
          <w:szCs w:val="24"/>
          <w:highlight w:val="none"/>
          <w:lang w:eastAsia="zh-CN"/>
        </w:rPr>
        <w:t>《中华人民共和国</w:t>
      </w:r>
      <w:r>
        <w:rPr>
          <w:rFonts w:hint="eastAsia" w:eastAsia="宋体"/>
          <w:color w:val="auto"/>
          <w:sz w:val="24"/>
          <w:szCs w:val="24"/>
          <w:highlight w:val="none"/>
          <w:lang w:eastAsia="zh-CN"/>
        </w:rPr>
        <w:t>招标投标法</w:t>
      </w:r>
      <w:r>
        <w:rPr>
          <w:rFonts w:hint="eastAsia"/>
          <w:color w:val="auto"/>
          <w:sz w:val="24"/>
          <w:szCs w:val="24"/>
          <w:highlight w:val="none"/>
          <w:lang w:eastAsia="zh-CN"/>
        </w:rPr>
        <w:t>实施条例》等</w:t>
      </w:r>
      <w:r>
        <w:rPr>
          <w:rFonts w:hint="eastAsia" w:ascii="宋体" w:hAnsi="宋体" w:cs="宋体"/>
          <w:color w:val="000000"/>
          <w:sz w:val="24"/>
          <w:szCs w:val="24"/>
          <w:highlight w:val="none"/>
        </w:rPr>
        <w:t>有关法律、法规和规章的规定，本招标项目</w:t>
      </w:r>
      <w:r>
        <w:rPr>
          <w:rFonts w:hint="eastAsia" w:ascii="宋体" w:hAnsi="宋体" w:cs="宋体"/>
          <w:color w:val="000000"/>
          <w:sz w:val="24"/>
          <w:szCs w:val="24"/>
          <w:highlight w:val="none"/>
          <w:lang w:eastAsia="zh-CN"/>
        </w:rPr>
        <w:t>已</w:t>
      </w:r>
      <w:r>
        <w:rPr>
          <w:rFonts w:hint="eastAsia" w:ascii="宋体" w:hAnsi="宋体" w:cs="宋体"/>
          <w:color w:val="000000"/>
          <w:sz w:val="24"/>
          <w:szCs w:val="24"/>
          <w:highlight w:val="none"/>
        </w:rPr>
        <w:t>具备招标条件，现对本项目进行竞争性比选招标。</w:t>
      </w:r>
    </w:p>
    <w:p w14:paraId="03297582">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1.1.2 本招标项目招标人：见竞标人须知前附表。</w:t>
      </w:r>
    </w:p>
    <w:p w14:paraId="1BC159DC">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1.1.3 本项目招标代理机构：见竞标人须知前附表。</w:t>
      </w:r>
    </w:p>
    <w:p w14:paraId="2175F50F">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1.1.4 本招标项目名称及概况：见竞标人须知前附表。</w:t>
      </w:r>
    </w:p>
    <w:p w14:paraId="333EA483">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eastAsia="宋体"/>
          <w:color w:val="000000"/>
          <w:sz w:val="24"/>
          <w:highlight w:val="none"/>
          <w:lang w:eastAsia="zh-CN"/>
        </w:rPr>
      </w:pPr>
      <w:r>
        <w:rPr>
          <w:rFonts w:hint="eastAsia" w:ascii="宋体"/>
          <w:b/>
          <w:color w:val="000000"/>
          <w:sz w:val="24"/>
          <w:highlight w:val="none"/>
        </w:rPr>
        <w:t xml:space="preserve">2. </w:t>
      </w:r>
      <w:r>
        <w:rPr>
          <w:rFonts w:hint="eastAsia" w:ascii="宋体"/>
          <w:b/>
          <w:color w:val="000000"/>
          <w:sz w:val="24"/>
          <w:highlight w:val="none"/>
          <w:lang w:eastAsia="zh-CN"/>
        </w:rPr>
        <w:t>采购内容</w:t>
      </w:r>
      <w:r>
        <w:rPr>
          <w:rFonts w:hint="eastAsia" w:ascii="宋体"/>
          <w:b/>
          <w:color w:val="000000"/>
          <w:sz w:val="24"/>
          <w:highlight w:val="none"/>
        </w:rPr>
        <w:t>及</w:t>
      </w:r>
      <w:r>
        <w:rPr>
          <w:rFonts w:hint="eastAsia" w:ascii="宋体"/>
          <w:b/>
          <w:color w:val="000000"/>
          <w:sz w:val="24"/>
          <w:highlight w:val="none"/>
          <w:lang w:eastAsia="zh-CN"/>
        </w:rPr>
        <w:t>合同履行期限</w:t>
      </w:r>
    </w:p>
    <w:p w14:paraId="2DA4B9D3">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2.1</w:t>
      </w:r>
      <w:r>
        <w:rPr>
          <w:rFonts w:hint="eastAsia" w:ascii="宋体"/>
          <w:color w:val="000000"/>
          <w:sz w:val="24"/>
          <w:highlight w:val="none"/>
          <w:lang w:eastAsia="zh-CN"/>
        </w:rPr>
        <w:t>采购内容</w:t>
      </w:r>
      <w:r>
        <w:rPr>
          <w:rFonts w:hint="eastAsia" w:ascii="宋体"/>
          <w:color w:val="000000"/>
          <w:sz w:val="24"/>
          <w:highlight w:val="none"/>
        </w:rPr>
        <w:t>：详见竞标人须知前附表。</w:t>
      </w:r>
    </w:p>
    <w:p w14:paraId="45C2362F">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color w:val="000000"/>
          <w:sz w:val="24"/>
          <w:highlight w:val="none"/>
        </w:rPr>
      </w:pPr>
      <w:r>
        <w:rPr>
          <w:rFonts w:hint="eastAsia" w:ascii="宋体"/>
          <w:color w:val="000000"/>
          <w:sz w:val="24"/>
          <w:highlight w:val="none"/>
        </w:rPr>
        <w:t>2.2</w:t>
      </w:r>
      <w:r>
        <w:rPr>
          <w:rFonts w:hint="eastAsia" w:ascii="宋体"/>
          <w:color w:val="000000"/>
          <w:sz w:val="24"/>
          <w:highlight w:val="none"/>
          <w:lang w:eastAsia="zh-CN"/>
        </w:rPr>
        <w:t>合同履行期限</w:t>
      </w:r>
      <w:r>
        <w:rPr>
          <w:rFonts w:hint="eastAsia" w:ascii="宋体"/>
          <w:color w:val="000000"/>
          <w:sz w:val="24"/>
          <w:highlight w:val="none"/>
        </w:rPr>
        <w:t>：详见竞标人须知前附表。</w:t>
      </w:r>
    </w:p>
    <w:p w14:paraId="4C3FBADD">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3. 合格的竞标人</w:t>
      </w:r>
    </w:p>
    <w:p w14:paraId="5F3F852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详见竞标人须知前附表。</w:t>
      </w:r>
    </w:p>
    <w:p w14:paraId="444BF2A4">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eastAsia="宋体"/>
          <w:b/>
          <w:color w:val="000000"/>
          <w:sz w:val="24"/>
          <w:highlight w:val="none"/>
          <w:lang w:eastAsia="zh-CN"/>
        </w:rPr>
      </w:pPr>
      <w:r>
        <w:rPr>
          <w:rFonts w:hint="eastAsia" w:ascii="宋体"/>
          <w:b/>
          <w:color w:val="000000"/>
          <w:sz w:val="24"/>
          <w:highlight w:val="none"/>
        </w:rPr>
        <w:t xml:space="preserve">4. </w:t>
      </w:r>
      <w:r>
        <w:rPr>
          <w:rFonts w:hint="eastAsia" w:ascii="宋体"/>
          <w:b/>
          <w:color w:val="000000"/>
          <w:sz w:val="24"/>
          <w:highlight w:val="none"/>
          <w:lang w:eastAsia="zh-CN"/>
        </w:rPr>
        <w:t>预算金额及最高限价</w:t>
      </w:r>
    </w:p>
    <w:p w14:paraId="413017E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详见竞标人须知前附表。</w:t>
      </w:r>
    </w:p>
    <w:p w14:paraId="34E31A88">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5.费用承担</w:t>
      </w:r>
    </w:p>
    <w:p w14:paraId="57CD635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bookmarkStart w:id="51" w:name="_Toc305963790"/>
      <w:bookmarkStart w:id="52" w:name="_Toc417632241"/>
      <w:bookmarkStart w:id="53" w:name="_Toc305963493"/>
      <w:bookmarkStart w:id="54" w:name="_Toc417632156"/>
      <w:bookmarkStart w:id="55" w:name="_Toc305963551"/>
      <w:r>
        <w:rPr>
          <w:rFonts w:hint="eastAsia" w:ascii="宋体"/>
          <w:color w:val="000000"/>
          <w:sz w:val="24"/>
          <w:highlight w:val="none"/>
        </w:rPr>
        <w:t>详见竞标人须知前附表。</w:t>
      </w:r>
    </w:p>
    <w:p w14:paraId="5131661F">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6.竞标人不得存在下列情形之一：</w:t>
      </w:r>
    </w:p>
    <w:p w14:paraId="23294ED3">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6.1为招标人不具有独立法人资格的附属机构（单位）；</w:t>
      </w:r>
    </w:p>
    <w:p w14:paraId="05FB8D75">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6.2为本项目提供招标代理服务的；</w:t>
      </w:r>
    </w:p>
    <w:p w14:paraId="2B9F1114">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6.3被责令停业的；</w:t>
      </w:r>
    </w:p>
    <w:p w14:paraId="267BB44A">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6.4被暂停或取消竞标资格的；</w:t>
      </w:r>
    </w:p>
    <w:p w14:paraId="77973321">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6.5财产被接受或取消竞标资格的；</w:t>
      </w:r>
    </w:p>
    <w:p w14:paraId="6BC7E0B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6.6与招标人存在利害关系可能影响竞标公正性的法人、其他组织或者个人，不得参加竞标。</w:t>
      </w:r>
    </w:p>
    <w:p w14:paraId="29337AC6">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lang w:val="zh-CN"/>
        </w:rPr>
      </w:pPr>
      <w:r>
        <w:rPr>
          <w:rFonts w:hint="eastAsia" w:ascii="宋体"/>
          <w:b/>
          <w:color w:val="000000"/>
          <w:sz w:val="24"/>
          <w:highlight w:val="none"/>
          <w:lang w:val="zh-CN"/>
        </w:rPr>
        <w:t>7.保密</w:t>
      </w:r>
    </w:p>
    <w:p w14:paraId="1A18A86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s="宋体"/>
          <w:color w:val="000000"/>
          <w:sz w:val="24"/>
          <w:szCs w:val="24"/>
          <w:highlight w:val="none"/>
        </w:rPr>
      </w:pPr>
      <w:r>
        <w:rPr>
          <w:rFonts w:ascii="宋体" w:hAnsi="宋体" w:cs="宋体"/>
          <w:color w:val="000000"/>
          <w:sz w:val="24"/>
          <w:szCs w:val="24"/>
          <w:highlight w:val="none"/>
        </w:rPr>
        <w:t>参与</w:t>
      </w:r>
      <w:r>
        <w:rPr>
          <w:rFonts w:hint="eastAsia" w:ascii="宋体" w:hAnsi="宋体" w:cs="宋体"/>
          <w:color w:val="000000"/>
          <w:sz w:val="24"/>
          <w:szCs w:val="24"/>
          <w:highlight w:val="none"/>
        </w:rPr>
        <w:t>招标竞标</w:t>
      </w:r>
      <w:r>
        <w:rPr>
          <w:rFonts w:ascii="宋体" w:hAnsi="宋体" w:cs="宋体"/>
          <w:color w:val="000000"/>
          <w:sz w:val="24"/>
          <w:szCs w:val="24"/>
          <w:highlight w:val="none"/>
        </w:rPr>
        <w:t>活动的各方应对</w:t>
      </w:r>
      <w:r>
        <w:rPr>
          <w:rFonts w:hint="eastAsia" w:ascii="宋体" w:hAnsi="宋体" w:cs="宋体"/>
          <w:color w:val="000000"/>
          <w:sz w:val="24"/>
          <w:szCs w:val="24"/>
          <w:highlight w:val="none"/>
        </w:rPr>
        <w:t>竞争性比选文件</w:t>
      </w:r>
      <w:r>
        <w:rPr>
          <w:rFonts w:ascii="宋体" w:hAnsi="宋体" w:cs="宋体"/>
          <w:color w:val="000000"/>
          <w:sz w:val="24"/>
          <w:szCs w:val="24"/>
          <w:highlight w:val="none"/>
        </w:rPr>
        <w:t>和</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中的商业和技术等秘密保密，违者应对由此造成的后果承担法律责任</w:t>
      </w:r>
      <w:r>
        <w:rPr>
          <w:rFonts w:hint="eastAsia" w:ascii="宋体" w:hAnsi="宋体" w:cs="宋体"/>
          <w:color w:val="000000"/>
          <w:sz w:val="24"/>
          <w:szCs w:val="24"/>
          <w:highlight w:val="none"/>
        </w:rPr>
        <w:t>。</w:t>
      </w:r>
    </w:p>
    <w:p w14:paraId="433FB366">
      <w:pPr>
        <w:pageBreakBefore w:val="0"/>
        <w:kinsoku/>
        <w:wordWrap/>
        <w:overflowPunct/>
        <w:topLinePunct w:val="0"/>
        <w:autoSpaceDE/>
        <w:autoSpaceDN/>
        <w:bidi w:val="0"/>
        <w:adjustRightInd w:val="0"/>
        <w:snapToGrid w:val="0"/>
        <w:spacing w:line="480" w:lineRule="exact"/>
        <w:ind w:firstLine="463"/>
        <w:textAlignment w:val="auto"/>
        <w:rPr>
          <w:rFonts w:ascii="宋体" w:hAnsi="宋体" w:cs="宋体"/>
          <w:b/>
          <w:color w:val="000000"/>
          <w:sz w:val="24"/>
          <w:highlight w:val="none"/>
        </w:rPr>
      </w:pPr>
      <w:r>
        <w:rPr>
          <w:rFonts w:hint="eastAsia" w:ascii="宋体" w:hAnsi="宋体" w:cs="宋体"/>
          <w:b/>
          <w:color w:val="000000"/>
          <w:sz w:val="24"/>
          <w:szCs w:val="24"/>
          <w:highlight w:val="none"/>
        </w:rPr>
        <w:t>8.</w:t>
      </w:r>
      <w:r>
        <w:rPr>
          <w:rFonts w:hint="eastAsia" w:ascii="宋体" w:hAnsi="宋体" w:cs="宋体"/>
          <w:b/>
          <w:color w:val="000000"/>
          <w:sz w:val="24"/>
          <w:highlight w:val="none"/>
        </w:rPr>
        <w:t>竞标</w:t>
      </w:r>
      <w:r>
        <w:rPr>
          <w:rFonts w:ascii="宋体" w:hAnsi="宋体" w:cs="宋体"/>
          <w:b/>
          <w:color w:val="000000"/>
          <w:sz w:val="24"/>
          <w:highlight w:val="none"/>
        </w:rPr>
        <w:t>纪律</w:t>
      </w:r>
    </w:p>
    <w:p w14:paraId="69A60493">
      <w:pPr>
        <w:pageBreakBefore w:val="0"/>
        <w:kinsoku/>
        <w:wordWrap/>
        <w:overflowPunct/>
        <w:topLinePunct w:val="0"/>
        <w:autoSpaceDE/>
        <w:autoSpaceDN/>
        <w:bidi w:val="0"/>
        <w:adjustRightInd w:val="0"/>
        <w:snapToGrid w:val="0"/>
        <w:spacing w:line="480" w:lineRule="exact"/>
        <w:ind w:firstLine="461"/>
        <w:textAlignment w:val="auto"/>
        <w:rPr>
          <w:rFonts w:ascii="宋体" w:hAnsi="宋体" w:cs="宋体"/>
          <w:color w:val="000000"/>
          <w:sz w:val="24"/>
          <w:highlight w:val="none"/>
        </w:rPr>
      </w:pPr>
      <w:r>
        <w:rPr>
          <w:rFonts w:hint="eastAsia" w:ascii="宋体" w:hAnsi="宋体" w:cs="宋体"/>
          <w:color w:val="000000"/>
          <w:sz w:val="24"/>
          <w:highlight w:val="none"/>
        </w:rPr>
        <w:t>8</w:t>
      </w:r>
      <w:r>
        <w:rPr>
          <w:rFonts w:ascii="宋体" w:hAnsi="宋体" w:cs="宋体"/>
          <w:color w:val="000000"/>
          <w:sz w:val="24"/>
          <w:highlight w:val="none"/>
        </w:rPr>
        <w:t>.1凡参加此次</w:t>
      </w:r>
      <w:r>
        <w:rPr>
          <w:rFonts w:hint="eastAsia" w:ascii="宋体" w:hAnsi="宋体" w:cs="宋体"/>
          <w:color w:val="000000"/>
          <w:sz w:val="24"/>
          <w:highlight w:val="none"/>
        </w:rPr>
        <w:t>竞标</w:t>
      </w:r>
      <w:r>
        <w:rPr>
          <w:rFonts w:ascii="宋体" w:hAnsi="宋体" w:cs="宋体"/>
          <w:color w:val="000000"/>
          <w:sz w:val="24"/>
          <w:highlight w:val="none"/>
        </w:rPr>
        <w:t>的</w:t>
      </w:r>
      <w:r>
        <w:rPr>
          <w:rFonts w:hint="eastAsia" w:ascii="宋体" w:hAnsi="宋体" w:cs="宋体"/>
          <w:color w:val="000000"/>
          <w:sz w:val="24"/>
          <w:highlight w:val="none"/>
        </w:rPr>
        <w:t>竞标人</w:t>
      </w:r>
      <w:r>
        <w:rPr>
          <w:rFonts w:ascii="宋体" w:hAnsi="宋体" w:cs="宋体"/>
          <w:color w:val="000000"/>
          <w:sz w:val="24"/>
          <w:highlight w:val="none"/>
        </w:rPr>
        <w:t>必须遵守有关的法律、法规，一旦</w:t>
      </w:r>
      <w:r>
        <w:rPr>
          <w:rFonts w:hint="eastAsia" w:ascii="宋体" w:hAnsi="宋体" w:cs="宋体"/>
          <w:color w:val="000000"/>
          <w:sz w:val="24"/>
          <w:highlight w:val="none"/>
        </w:rPr>
        <w:t>递交响应文件</w:t>
      </w:r>
      <w:r>
        <w:rPr>
          <w:rFonts w:ascii="宋体" w:hAnsi="宋体" w:cs="宋体"/>
          <w:color w:val="000000"/>
          <w:sz w:val="24"/>
          <w:highlight w:val="none"/>
        </w:rPr>
        <w:t>就应承担相应的法律责任。</w:t>
      </w:r>
    </w:p>
    <w:p w14:paraId="33F7F9AE">
      <w:pPr>
        <w:pageBreakBefore w:val="0"/>
        <w:kinsoku/>
        <w:wordWrap/>
        <w:overflowPunct/>
        <w:topLinePunct w:val="0"/>
        <w:autoSpaceDE/>
        <w:autoSpaceDN/>
        <w:bidi w:val="0"/>
        <w:adjustRightInd w:val="0"/>
        <w:snapToGrid w:val="0"/>
        <w:spacing w:line="480" w:lineRule="exact"/>
        <w:ind w:firstLine="461"/>
        <w:textAlignment w:val="auto"/>
        <w:rPr>
          <w:rFonts w:ascii="宋体" w:hAnsi="宋体" w:cs="宋体"/>
          <w:color w:val="000000"/>
          <w:sz w:val="24"/>
          <w:highlight w:val="none"/>
        </w:rPr>
      </w:pPr>
      <w:r>
        <w:rPr>
          <w:rFonts w:hint="eastAsia" w:ascii="宋体" w:hAnsi="宋体" w:cs="宋体"/>
          <w:color w:val="000000"/>
          <w:sz w:val="24"/>
          <w:highlight w:val="none"/>
        </w:rPr>
        <w:t>8</w:t>
      </w:r>
      <w:r>
        <w:rPr>
          <w:rFonts w:ascii="宋体" w:hAnsi="宋体" w:cs="宋体"/>
          <w:color w:val="000000"/>
          <w:sz w:val="24"/>
          <w:highlight w:val="none"/>
        </w:rPr>
        <w:t>.2</w:t>
      </w:r>
      <w:r>
        <w:rPr>
          <w:rFonts w:hint="eastAsia" w:ascii="宋体" w:hAnsi="宋体" w:cs="宋体"/>
          <w:color w:val="000000"/>
          <w:sz w:val="24"/>
          <w:highlight w:val="none"/>
        </w:rPr>
        <w:t>竞标人</w:t>
      </w:r>
      <w:r>
        <w:rPr>
          <w:rFonts w:ascii="宋体" w:hAnsi="宋体" w:cs="宋体"/>
          <w:color w:val="000000"/>
          <w:sz w:val="24"/>
          <w:highlight w:val="none"/>
        </w:rPr>
        <w:t>在</w:t>
      </w:r>
      <w:r>
        <w:rPr>
          <w:rFonts w:hint="eastAsia" w:ascii="宋体" w:hAnsi="宋体" w:cs="宋体"/>
          <w:color w:val="000000"/>
          <w:sz w:val="24"/>
          <w:highlight w:val="none"/>
        </w:rPr>
        <w:t>比选</w:t>
      </w:r>
      <w:r>
        <w:rPr>
          <w:rFonts w:ascii="宋体" w:hAnsi="宋体" w:cs="宋体"/>
          <w:color w:val="000000"/>
          <w:sz w:val="24"/>
          <w:highlight w:val="none"/>
        </w:rPr>
        <w:t>截止时间后，不得更改或补充</w:t>
      </w:r>
      <w:r>
        <w:rPr>
          <w:rFonts w:hint="eastAsia" w:ascii="宋体" w:hAnsi="宋体" w:cs="宋体"/>
          <w:color w:val="000000"/>
          <w:sz w:val="24"/>
          <w:highlight w:val="none"/>
        </w:rPr>
        <w:t>响应文件</w:t>
      </w:r>
      <w:r>
        <w:rPr>
          <w:rFonts w:ascii="宋体" w:hAnsi="宋体" w:cs="宋体"/>
          <w:color w:val="000000"/>
          <w:sz w:val="24"/>
          <w:highlight w:val="none"/>
        </w:rPr>
        <w:t>内容。</w:t>
      </w:r>
    </w:p>
    <w:p w14:paraId="50FFA93E">
      <w:pPr>
        <w:pageBreakBefore w:val="0"/>
        <w:kinsoku/>
        <w:wordWrap/>
        <w:overflowPunct/>
        <w:topLinePunct w:val="0"/>
        <w:autoSpaceDE/>
        <w:autoSpaceDN/>
        <w:bidi w:val="0"/>
        <w:adjustRightInd w:val="0"/>
        <w:snapToGrid w:val="0"/>
        <w:spacing w:line="480" w:lineRule="exact"/>
        <w:ind w:firstLine="461"/>
        <w:textAlignment w:val="auto"/>
        <w:rPr>
          <w:rFonts w:ascii="宋体" w:hAnsi="宋体" w:cs="宋体"/>
          <w:color w:val="000000"/>
          <w:sz w:val="24"/>
          <w:highlight w:val="none"/>
        </w:rPr>
      </w:pPr>
      <w:r>
        <w:rPr>
          <w:rFonts w:hint="eastAsia" w:ascii="宋体" w:hAnsi="宋体" w:cs="宋体"/>
          <w:color w:val="000000"/>
          <w:sz w:val="24"/>
          <w:highlight w:val="none"/>
        </w:rPr>
        <w:t>8</w:t>
      </w:r>
      <w:r>
        <w:rPr>
          <w:rFonts w:ascii="宋体" w:hAnsi="宋体" w:cs="宋体"/>
          <w:color w:val="000000"/>
          <w:sz w:val="24"/>
          <w:highlight w:val="none"/>
        </w:rPr>
        <w:t>.3</w:t>
      </w:r>
      <w:r>
        <w:rPr>
          <w:rFonts w:hint="eastAsia" w:ascii="宋体" w:hAnsi="宋体" w:cs="宋体"/>
          <w:color w:val="000000"/>
          <w:sz w:val="24"/>
          <w:highlight w:val="none"/>
        </w:rPr>
        <w:t>竞标人</w:t>
      </w:r>
      <w:r>
        <w:rPr>
          <w:rFonts w:ascii="宋体" w:hAnsi="宋体" w:cs="宋体"/>
          <w:color w:val="000000"/>
          <w:sz w:val="24"/>
          <w:highlight w:val="none"/>
        </w:rPr>
        <w:t>应对</w:t>
      </w:r>
      <w:r>
        <w:rPr>
          <w:rFonts w:hint="eastAsia" w:ascii="宋体" w:hAnsi="宋体" w:cs="宋体"/>
          <w:color w:val="000000"/>
          <w:sz w:val="24"/>
          <w:highlight w:val="none"/>
        </w:rPr>
        <w:t>响应文件</w:t>
      </w:r>
      <w:r>
        <w:rPr>
          <w:rFonts w:ascii="宋体" w:hAnsi="宋体" w:cs="宋体"/>
          <w:color w:val="000000"/>
          <w:sz w:val="24"/>
          <w:highlight w:val="none"/>
        </w:rPr>
        <w:t>负全部责任。当</w:t>
      </w:r>
      <w:r>
        <w:rPr>
          <w:rFonts w:hint="eastAsia" w:ascii="宋体" w:hAnsi="宋体" w:cs="宋体"/>
          <w:color w:val="000000"/>
          <w:sz w:val="24"/>
          <w:highlight w:val="none"/>
        </w:rPr>
        <w:t>中标</w:t>
      </w:r>
      <w:r>
        <w:rPr>
          <w:rFonts w:ascii="宋体" w:hAnsi="宋体" w:cs="宋体"/>
          <w:color w:val="000000"/>
          <w:sz w:val="24"/>
          <w:highlight w:val="none"/>
        </w:rPr>
        <w:t>后由于</w:t>
      </w:r>
      <w:r>
        <w:rPr>
          <w:rFonts w:hint="eastAsia" w:ascii="宋体" w:hAnsi="宋体" w:cs="宋体"/>
          <w:color w:val="000000"/>
          <w:sz w:val="24"/>
          <w:highlight w:val="none"/>
        </w:rPr>
        <w:t>竞标人</w:t>
      </w:r>
      <w:r>
        <w:rPr>
          <w:rFonts w:ascii="宋体" w:hAnsi="宋体" w:cs="宋体"/>
          <w:color w:val="000000"/>
          <w:sz w:val="24"/>
          <w:highlight w:val="none"/>
        </w:rPr>
        <w:t>的责任而发生费用增加的，均由</w:t>
      </w:r>
      <w:r>
        <w:rPr>
          <w:rFonts w:hint="eastAsia" w:ascii="宋体" w:hAnsi="宋体" w:cs="宋体"/>
          <w:color w:val="000000"/>
          <w:sz w:val="24"/>
          <w:highlight w:val="none"/>
        </w:rPr>
        <w:t>竞标人</w:t>
      </w:r>
      <w:r>
        <w:rPr>
          <w:rFonts w:ascii="宋体" w:hAnsi="宋体" w:cs="宋体"/>
          <w:color w:val="000000"/>
          <w:sz w:val="24"/>
          <w:highlight w:val="none"/>
        </w:rPr>
        <w:t>自行负责，并不得提出调整原</w:t>
      </w:r>
      <w:r>
        <w:rPr>
          <w:rFonts w:hint="eastAsia" w:ascii="宋体" w:hAnsi="宋体" w:cs="宋体"/>
          <w:color w:val="000000"/>
          <w:sz w:val="24"/>
          <w:highlight w:val="none"/>
        </w:rPr>
        <w:t>响应文件</w:t>
      </w:r>
      <w:r>
        <w:rPr>
          <w:rFonts w:ascii="宋体" w:hAnsi="宋体" w:cs="宋体"/>
          <w:color w:val="000000"/>
          <w:sz w:val="24"/>
          <w:highlight w:val="none"/>
        </w:rPr>
        <w:t>内已定的</w:t>
      </w:r>
      <w:r>
        <w:rPr>
          <w:rFonts w:hint="eastAsia" w:ascii="宋体" w:hAnsi="宋体" w:cs="宋体"/>
          <w:color w:val="000000"/>
          <w:sz w:val="24"/>
          <w:highlight w:val="none"/>
        </w:rPr>
        <w:t>竞标</w:t>
      </w:r>
      <w:r>
        <w:rPr>
          <w:rFonts w:ascii="宋体" w:hAnsi="宋体" w:cs="宋体"/>
          <w:color w:val="000000"/>
          <w:sz w:val="24"/>
          <w:highlight w:val="none"/>
        </w:rPr>
        <w:t>价、</w:t>
      </w:r>
      <w:r>
        <w:rPr>
          <w:rFonts w:hint="eastAsia" w:ascii="宋体" w:hAnsi="宋体" w:cs="宋体"/>
          <w:color w:val="000000"/>
          <w:sz w:val="24"/>
          <w:highlight w:val="none"/>
        </w:rPr>
        <w:t>响应文件</w:t>
      </w:r>
      <w:r>
        <w:rPr>
          <w:rFonts w:ascii="宋体" w:hAnsi="宋体" w:cs="宋体"/>
          <w:color w:val="000000"/>
          <w:sz w:val="24"/>
          <w:highlight w:val="none"/>
        </w:rPr>
        <w:t>及</w:t>
      </w:r>
      <w:r>
        <w:rPr>
          <w:rFonts w:hint="eastAsia" w:ascii="宋体" w:hAnsi="宋体" w:cs="宋体"/>
          <w:color w:val="000000"/>
          <w:sz w:val="24"/>
          <w:highlight w:val="none"/>
        </w:rPr>
        <w:t>竞争性比选文件</w:t>
      </w:r>
      <w:r>
        <w:rPr>
          <w:rFonts w:ascii="宋体" w:hAnsi="宋体" w:cs="宋体"/>
          <w:color w:val="000000"/>
          <w:sz w:val="24"/>
          <w:highlight w:val="none"/>
        </w:rPr>
        <w:t>的实质性内容。</w:t>
      </w:r>
    </w:p>
    <w:p w14:paraId="044A3EBF">
      <w:pPr>
        <w:pageBreakBefore w:val="0"/>
        <w:kinsoku/>
        <w:wordWrap/>
        <w:overflowPunct/>
        <w:topLinePunct w:val="0"/>
        <w:autoSpaceDE/>
        <w:autoSpaceDN/>
        <w:bidi w:val="0"/>
        <w:adjustRightInd w:val="0"/>
        <w:snapToGrid w:val="0"/>
        <w:spacing w:line="480" w:lineRule="exact"/>
        <w:ind w:firstLine="461"/>
        <w:textAlignment w:val="auto"/>
        <w:rPr>
          <w:rFonts w:ascii="宋体" w:hAnsi="宋体" w:cs="宋体"/>
          <w:b/>
          <w:color w:val="000000"/>
          <w:sz w:val="24"/>
          <w:highlight w:val="none"/>
        </w:rPr>
      </w:pPr>
      <w:r>
        <w:rPr>
          <w:rFonts w:hint="eastAsia" w:ascii="宋体" w:hAnsi="宋体" w:cs="宋体"/>
          <w:b/>
          <w:color w:val="000000"/>
          <w:sz w:val="24"/>
          <w:highlight w:val="none"/>
        </w:rPr>
        <w:t>8</w:t>
      </w:r>
      <w:r>
        <w:rPr>
          <w:rFonts w:ascii="宋体" w:hAnsi="宋体" w:cs="宋体"/>
          <w:b/>
          <w:color w:val="000000"/>
          <w:sz w:val="24"/>
          <w:highlight w:val="none"/>
        </w:rPr>
        <w:t>.4</w:t>
      </w:r>
      <w:r>
        <w:rPr>
          <w:rFonts w:hint="eastAsia" w:ascii="宋体" w:hAnsi="宋体" w:cs="宋体"/>
          <w:b/>
          <w:color w:val="000000"/>
          <w:sz w:val="24"/>
          <w:highlight w:val="none"/>
        </w:rPr>
        <w:t>竞标人</w:t>
      </w:r>
      <w:r>
        <w:rPr>
          <w:rFonts w:ascii="宋体" w:hAnsi="宋体" w:cs="宋体"/>
          <w:b/>
          <w:color w:val="000000"/>
          <w:sz w:val="24"/>
          <w:highlight w:val="none"/>
        </w:rPr>
        <w:t>参加</w:t>
      </w:r>
      <w:r>
        <w:rPr>
          <w:rFonts w:hint="eastAsia" w:ascii="宋体" w:hAnsi="宋体" w:cs="宋体"/>
          <w:b/>
          <w:color w:val="000000"/>
          <w:sz w:val="24"/>
          <w:highlight w:val="none"/>
        </w:rPr>
        <w:t>比选会议</w:t>
      </w:r>
      <w:r>
        <w:rPr>
          <w:rFonts w:ascii="宋体" w:hAnsi="宋体" w:cs="宋体"/>
          <w:b/>
          <w:color w:val="000000"/>
          <w:sz w:val="24"/>
          <w:highlight w:val="none"/>
        </w:rPr>
        <w:t>的法定代表人或</w:t>
      </w:r>
      <w:r>
        <w:rPr>
          <w:rFonts w:hint="eastAsia" w:ascii="宋体" w:hAnsi="宋体" w:cs="宋体"/>
          <w:b/>
          <w:color w:val="000000"/>
          <w:sz w:val="24"/>
          <w:highlight w:val="none"/>
        </w:rPr>
        <w:t>委托代理</w:t>
      </w:r>
      <w:r>
        <w:rPr>
          <w:rFonts w:ascii="宋体" w:hAnsi="宋体" w:cs="宋体"/>
          <w:b/>
          <w:color w:val="000000"/>
          <w:sz w:val="24"/>
          <w:highlight w:val="none"/>
        </w:rPr>
        <w:t>人必须准时到会，迟到、中途无故退场或不参加会议的，取消其</w:t>
      </w:r>
      <w:r>
        <w:rPr>
          <w:rFonts w:hint="eastAsia" w:ascii="宋体" w:hAnsi="宋体" w:cs="宋体"/>
          <w:b/>
          <w:color w:val="000000"/>
          <w:sz w:val="24"/>
          <w:highlight w:val="none"/>
        </w:rPr>
        <w:t>竞标资格</w:t>
      </w:r>
      <w:r>
        <w:rPr>
          <w:rFonts w:ascii="宋体" w:hAnsi="宋体" w:cs="宋体"/>
          <w:b/>
          <w:color w:val="000000"/>
          <w:sz w:val="24"/>
          <w:highlight w:val="none"/>
        </w:rPr>
        <w:t>。</w:t>
      </w:r>
    </w:p>
    <w:p w14:paraId="00FC1266">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hAnsi="宋体" w:cs="宋体"/>
          <w:color w:val="000000"/>
          <w:sz w:val="24"/>
          <w:highlight w:val="none"/>
        </w:rPr>
        <w:t>8.</w:t>
      </w:r>
      <w:r>
        <w:rPr>
          <w:rFonts w:ascii="宋体" w:hAnsi="宋体" w:cs="宋体"/>
          <w:color w:val="000000"/>
          <w:sz w:val="24"/>
          <w:highlight w:val="none"/>
        </w:rPr>
        <w:t>5</w:t>
      </w:r>
      <w:r>
        <w:rPr>
          <w:rFonts w:hint="eastAsia" w:ascii="宋体" w:hAnsi="宋体" w:cs="宋体"/>
          <w:color w:val="000000"/>
          <w:sz w:val="24"/>
          <w:highlight w:val="none"/>
        </w:rPr>
        <w:t>竞标人</w:t>
      </w:r>
      <w:r>
        <w:rPr>
          <w:rFonts w:ascii="宋体" w:hAnsi="宋体" w:cs="宋体"/>
          <w:color w:val="000000"/>
          <w:sz w:val="24"/>
          <w:highlight w:val="none"/>
        </w:rPr>
        <w:t>串通</w:t>
      </w:r>
      <w:r>
        <w:rPr>
          <w:rFonts w:hint="eastAsia" w:ascii="宋体" w:hAnsi="宋体" w:cs="宋体"/>
          <w:color w:val="000000"/>
          <w:sz w:val="24"/>
          <w:highlight w:val="none"/>
        </w:rPr>
        <w:t>竞标</w:t>
      </w:r>
      <w:r>
        <w:rPr>
          <w:rFonts w:ascii="宋体" w:hAnsi="宋体" w:cs="宋体"/>
          <w:color w:val="000000"/>
          <w:sz w:val="24"/>
          <w:highlight w:val="none"/>
        </w:rPr>
        <w:t>，故意抬高或压低标价、利用不正当手段破坏公平竞争的，一经查实，即被取消其</w:t>
      </w:r>
      <w:r>
        <w:rPr>
          <w:rFonts w:hint="eastAsia" w:ascii="宋体" w:hAnsi="宋体" w:cs="宋体"/>
          <w:color w:val="000000"/>
          <w:sz w:val="24"/>
          <w:highlight w:val="none"/>
        </w:rPr>
        <w:t>竞标资格</w:t>
      </w:r>
      <w:r>
        <w:rPr>
          <w:rFonts w:ascii="宋体" w:hAnsi="宋体" w:cs="宋体"/>
          <w:color w:val="000000"/>
          <w:sz w:val="24"/>
          <w:highlight w:val="none"/>
        </w:rPr>
        <w:t>，若</w:t>
      </w:r>
      <w:r>
        <w:rPr>
          <w:rFonts w:hint="eastAsia" w:ascii="宋体" w:hAnsi="宋体" w:cs="宋体"/>
          <w:color w:val="000000"/>
          <w:sz w:val="24"/>
          <w:highlight w:val="none"/>
        </w:rPr>
        <w:t>中标</w:t>
      </w:r>
      <w:r>
        <w:rPr>
          <w:rFonts w:ascii="宋体" w:hAnsi="宋体" w:cs="宋体"/>
          <w:color w:val="000000"/>
          <w:sz w:val="24"/>
          <w:highlight w:val="none"/>
        </w:rPr>
        <w:t>将取消</w:t>
      </w:r>
      <w:r>
        <w:rPr>
          <w:rFonts w:hint="eastAsia" w:ascii="宋体" w:hAnsi="宋体" w:cs="宋体"/>
          <w:color w:val="000000"/>
          <w:sz w:val="24"/>
          <w:highlight w:val="none"/>
        </w:rPr>
        <w:t>中标</w:t>
      </w:r>
      <w:r>
        <w:rPr>
          <w:rFonts w:ascii="宋体" w:hAnsi="宋体" w:cs="宋体"/>
          <w:color w:val="000000"/>
          <w:sz w:val="24"/>
          <w:highlight w:val="none"/>
        </w:rPr>
        <w:t>资格，并将按有关法律、法规追究其法律责任。</w:t>
      </w:r>
    </w:p>
    <w:p w14:paraId="79B27E69">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highlight w:val="none"/>
        </w:rPr>
      </w:pPr>
      <w:bookmarkStart w:id="56" w:name="_Toc13667123"/>
      <w:bookmarkStart w:id="57" w:name="_Toc28602"/>
      <w:bookmarkStart w:id="58" w:name="_Toc323"/>
      <w:bookmarkStart w:id="59" w:name="_Toc9048"/>
      <w:bookmarkStart w:id="60" w:name="_Toc25098"/>
      <w:bookmarkStart w:id="61" w:name="_Toc26918"/>
      <w:r>
        <w:rPr>
          <w:rFonts w:hint="eastAsia" w:ascii="宋体" w:hAnsi="宋体" w:eastAsia="宋体" w:cs="宋体"/>
          <w:color w:val="000000"/>
          <w:sz w:val="28"/>
          <w:highlight w:val="none"/>
        </w:rPr>
        <w:t>（二）</w:t>
      </w:r>
      <w:bookmarkEnd w:id="51"/>
      <w:bookmarkEnd w:id="52"/>
      <w:bookmarkEnd w:id="53"/>
      <w:bookmarkEnd w:id="54"/>
      <w:bookmarkEnd w:id="55"/>
      <w:bookmarkEnd w:id="56"/>
      <w:bookmarkEnd w:id="57"/>
      <w:r>
        <w:rPr>
          <w:rFonts w:hint="eastAsia" w:ascii="宋体" w:hAnsi="宋体" w:eastAsia="宋体" w:cs="宋体"/>
          <w:color w:val="000000"/>
          <w:sz w:val="28"/>
          <w:highlight w:val="none"/>
        </w:rPr>
        <w:t>竞争性比选文件</w:t>
      </w:r>
      <w:bookmarkEnd w:id="58"/>
      <w:bookmarkEnd w:id="59"/>
      <w:bookmarkEnd w:id="60"/>
      <w:bookmarkEnd w:id="61"/>
    </w:p>
    <w:p w14:paraId="4604EDA6">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9. 竞争性比选文件的组成</w:t>
      </w:r>
    </w:p>
    <w:p w14:paraId="4E58940D">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9.1 竞争性比选文件包括本文件目录和附件所示的全部内容。</w:t>
      </w:r>
    </w:p>
    <w:p w14:paraId="080DB151">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9.2 除9.1内容外,招标人发布的对竞争性比选文件澄清或修改的内容为竞争性比选文件的组成部分,对招标人和竞标人均起约束作用。</w:t>
      </w:r>
    </w:p>
    <w:p w14:paraId="2859AD6D">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s="宋体"/>
          <w:color w:val="000000"/>
          <w:sz w:val="24"/>
          <w:highlight w:val="none"/>
        </w:rPr>
      </w:pPr>
      <w:r>
        <w:rPr>
          <w:rFonts w:hint="eastAsia" w:ascii="宋体"/>
          <w:color w:val="000000"/>
          <w:sz w:val="24"/>
          <w:highlight w:val="none"/>
        </w:rPr>
        <w:t>9.3</w:t>
      </w:r>
      <w:r>
        <w:rPr>
          <w:rFonts w:hint="eastAsia" w:ascii="宋体" w:hAnsi="宋体" w:cs="宋体"/>
          <w:color w:val="000000"/>
          <w:sz w:val="24"/>
          <w:highlight w:val="none"/>
        </w:rPr>
        <w:t>竞标人</w:t>
      </w:r>
      <w:r>
        <w:rPr>
          <w:rFonts w:ascii="宋体" w:hAnsi="宋体" w:cs="宋体"/>
          <w:color w:val="000000"/>
          <w:sz w:val="24"/>
          <w:highlight w:val="none"/>
        </w:rPr>
        <w:t>获取</w:t>
      </w:r>
      <w:r>
        <w:rPr>
          <w:rFonts w:hint="eastAsia" w:ascii="宋体" w:hAnsi="宋体" w:cs="宋体"/>
          <w:color w:val="000000"/>
          <w:sz w:val="24"/>
          <w:highlight w:val="none"/>
        </w:rPr>
        <w:t>竞争性比选文件</w:t>
      </w:r>
      <w:r>
        <w:rPr>
          <w:rFonts w:ascii="宋体" w:hAnsi="宋体" w:cs="宋体"/>
          <w:color w:val="000000"/>
          <w:sz w:val="24"/>
          <w:highlight w:val="none"/>
        </w:rPr>
        <w:t>后，应仔细检查</w:t>
      </w:r>
      <w:r>
        <w:rPr>
          <w:rFonts w:hint="eastAsia" w:ascii="宋体" w:hAnsi="宋体" w:cs="宋体"/>
          <w:color w:val="000000"/>
          <w:sz w:val="24"/>
          <w:highlight w:val="none"/>
        </w:rPr>
        <w:t>竞争性比选文件及附带资料</w:t>
      </w:r>
      <w:r>
        <w:rPr>
          <w:rFonts w:ascii="宋体" w:hAnsi="宋体" w:cs="宋体"/>
          <w:color w:val="000000"/>
          <w:sz w:val="24"/>
          <w:highlight w:val="none"/>
        </w:rPr>
        <w:t>的所有内容，如有残缺等问题应在获得</w:t>
      </w:r>
      <w:r>
        <w:rPr>
          <w:rFonts w:hint="eastAsia" w:ascii="宋体" w:hAnsi="宋体" w:cs="宋体"/>
          <w:color w:val="000000"/>
          <w:sz w:val="24"/>
          <w:highlight w:val="none"/>
        </w:rPr>
        <w:t>竞争性比选文件</w:t>
      </w:r>
      <w:r>
        <w:rPr>
          <w:rFonts w:ascii="宋体" w:hAnsi="宋体" w:cs="宋体"/>
          <w:color w:val="000000"/>
          <w:sz w:val="24"/>
          <w:highlight w:val="none"/>
        </w:rPr>
        <w:t>3日内向</w:t>
      </w:r>
      <w:r>
        <w:rPr>
          <w:rFonts w:hint="eastAsia" w:ascii="宋体" w:hAnsi="宋体" w:cs="宋体"/>
          <w:color w:val="000000"/>
          <w:sz w:val="24"/>
          <w:highlight w:val="none"/>
        </w:rPr>
        <w:t>招标代理机构</w:t>
      </w:r>
      <w:r>
        <w:rPr>
          <w:rFonts w:ascii="宋体" w:hAnsi="宋体" w:cs="宋体"/>
          <w:color w:val="000000"/>
          <w:sz w:val="24"/>
          <w:highlight w:val="none"/>
        </w:rPr>
        <w:t>提出，否则，由此引起的损失由</w:t>
      </w:r>
      <w:r>
        <w:rPr>
          <w:rFonts w:hint="eastAsia" w:ascii="宋体" w:hAnsi="宋体" w:cs="宋体"/>
          <w:color w:val="000000"/>
          <w:sz w:val="24"/>
          <w:highlight w:val="none"/>
        </w:rPr>
        <w:t>竞标人</w:t>
      </w:r>
      <w:r>
        <w:rPr>
          <w:rFonts w:ascii="宋体" w:hAnsi="宋体" w:cs="宋体"/>
          <w:color w:val="000000"/>
          <w:sz w:val="24"/>
          <w:highlight w:val="none"/>
        </w:rPr>
        <w:t>自己承担。</w:t>
      </w:r>
      <w:r>
        <w:rPr>
          <w:rFonts w:hint="eastAsia" w:ascii="宋体" w:hAnsi="宋体" w:cs="宋体"/>
          <w:color w:val="000000"/>
          <w:sz w:val="24"/>
          <w:highlight w:val="none"/>
        </w:rPr>
        <w:t>竞标人</w:t>
      </w:r>
      <w:r>
        <w:rPr>
          <w:rFonts w:ascii="宋体" w:hAnsi="宋体" w:cs="宋体"/>
          <w:color w:val="000000"/>
          <w:sz w:val="24"/>
          <w:highlight w:val="none"/>
        </w:rPr>
        <w:t>同时应认真审阅</w:t>
      </w:r>
      <w:r>
        <w:rPr>
          <w:rFonts w:hint="eastAsia" w:ascii="宋体" w:hAnsi="宋体" w:cs="宋体"/>
          <w:color w:val="000000"/>
          <w:sz w:val="24"/>
          <w:highlight w:val="none"/>
        </w:rPr>
        <w:t>竞争性比选文件</w:t>
      </w:r>
      <w:r>
        <w:rPr>
          <w:rFonts w:ascii="宋体" w:hAnsi="宋体" w:cs="宋体"/>
          <w:color w:val="000000"/>
          <w:sz w:val="24"/>
          <w:highlight w:val="none"/>
        </w:rPr>
        <w:t>中所有的事项、格式、条款和规范要求等，若</w:t>
      </w:r>
      <w:r>
        <w:rPr>
          <w:rFonts w:hint="eastAsia" w:ascii="宋体" w:hAnsi="宋体" w:cs="宋体"/>
          <w:color w:val="000000"/>
          <w:sz w:val="24"/>
          <w:highlight w:val="none"/>
        </w:rPr>
        <w:t>竞标人</w:t>
      </w:r>
      <w:r>
        <w:rPr>
          <w:rFonts w:ascii="宋体" w:hAnsi="宋体" w:cs="宋体"/>
          <w:color w:val="000000"/>
          <w:sz w:val="24"/>
          <w:highlight w:val="none"/>
        </w:rPr>
        <w:t>的</w:t>
      </w:r>
      <w:r>
        <w:rPr>
          <w:rFonts w:hint="eastAsia" w:ascii="宋体" w:hAnsi="宋体" w:cs="宋体"/>
          <w:color w:val="000000"/>
          <w:sz w:val="24"/>
          <w:highlight w:val="none"/>
        </w:rPr>
        <w:t>响应文件</w:t>
      </w:r>
      <w:r>
        <w:rPr>
          <w:rFonts w:ascii="宋体" w:hAnsi="宋体" w:cs="宋体"/>
          <w:color w:val="000000"/>
          <w:sz w:val="24"/>
          <w:highlight w:val="none"/>
        </w:rPr>
        <w:t>没有按</w:t>
      </w:r>
      <w:r>
        <w:rPr>
          <w:rFonts w:hint="eastAsia" w:ascii="宋体" w:hAnsi="宋体" w:cs="宋体"/>
          <w:color w:val="000000"/>
          <w:sz w:val="24"/>
          <w:highlight w:val="none"/>
        </w:rPr>
        <w:t>竞争性比选文件</w:t>
      </w:r>
      <w:r>
        <w:rPr>
          <w:rFonts w:ascii="宋体" w:hAnsi="宋体" w:cs="宋体"/>
          <w:color w:val="000000"/>
          <w:sz w:val="24"/>
          <w:highlight w:val="none"/>
        </w:rPr>
        <w:t>要求</w:t>
      </w:r>
      <w:r>
        <w:rPr>
          <w:rFonts w:hint="eastAsia" w:ascii="宋体" w:hAnsi="宋体" w:cs="宋体"/>
          <w:color w:val="000000"/>
          <w:sz w:val="24"/>
          <w:highlight w:val="none"/>
        </w:rPr>
        <w:t>递交</w:t>
      </w:r>
      <w:r>
        <w:rPr>
          <w:rFonts w:ascii="宋体" w:hAnsi="宋体" w:cs="宋体"/>
          <w:color w:val="000000"/>
          <w:sz w:val="24"/>
          <w:highlight w:val="none"/>
        </w:rPr>
        <w:t>全部资料，或</w:t>
      </w:r>
      <w:r>
        <w:rPr>
          <w:rFonts w:hint="eastAsia" w:ascii="宋体" w:hAnsi="宋体" w:cs="宋体"/>
          <w:color w:val="000000"/>
          <w:sz w:val="24"/>
          <w:highlight w:val="none"/>
        </w:rPr>
        <w:t>响应文件</w:t>
      </w:r>
      <w:r>
        <w:rPr>
          <w:rFonts w:ascii="宋体" w:hAnsi="宋体" w:cs="宋体"/>
          <w:color w:val="000000"/>
          <w:sz w:val="24"/>
          <w:highlight w:val="none"/>
        </w:rPr>
        <w:t>没有对</w:t>
      </w:r>
      <w:r>
        <w:rPr>
          <w:rFonts w:hint="eastAsia" w:ascii="宋体" w:hAnsi="宋体" w:cs="宋体"/>
          <w:color w:val="000000"/>
          <w:sz w:val="24"/>
          <w:highlight w:val="none"/>
        </w:rPr>
        <w:t>竞争性比选文件</w:t>
      </w:r>
      <w:r>
        <w:rPr>
          <w:rFonts w:ascii="宋体" w:hAnsi="宋体" w:cs="宋体"/>
          <w:color w:val="000000"/>
          <w:sz w:val="24"/>
          <w:highlight w:val="none"/>
        </w:rPr>
        <w:t>做出实质性响应，其风险由</w:t>
      </w:r>
      <w:r>
        <w:rPr>
          <w:rFonts w:hint="eastAsia" w:ascii="宋体" w:hAnsi="宋体" w:cs="宋体"/>
          <w:color w:val="000000"/>
          <w:sz w:val="24"/>
          <w:highlight w:val="none"/>
        </w:rPr>
        <w:t>竞标人</w:t>
      </w:r>
      <w:r>
        <w:rPr>
          <w:rFonts w:ascii="宋体" w:hAnsi="宋体" w:cs="宋体"/>
          <w:color w:val="000000"/>
          <w:sz w:val="24"/>
          <w:highlight w:val="none"/>
        </w:rPr>
        <w:t>自行承担，并根据有关条款规定，该</w:t>
      </w:r>
      <w:r>
        <w:rPr>
          <w:rFonts w:hint="eastAsia" w:ascii="宋体" w:hAnsi="宋体" w:cs="宋体"/>
          <w:color w:val="000000"/>
          <w:sz w:val="24"/>
          <w:highlight w:val="none"/>
        </w:rPr>
        <w:t>竞标</w:t>
      </w:r>
      <w:r>
        <w:rPr>
          <w:rFonts w:ascii="宋体" w:hAnsi="宋体" w:cs="宋体"/>
          <w:color w:val="000000"/>
          <w:sz w:val="24"/>
          <w:highlight w:val="none"/>
        </w:rPr>
        <w:t>有可能被拒绝。</w:t>
      </w:r>
    </w:p>
    <w:p w14:paraId="376FC741">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hAnsi="宋体" w:cs="宋体"/>
          <w:b/>
          <w:color w:val="000000"/>
          <w:sz w:val="24"/>
          <w:highlight w:val="none"/>
        </w:rPr>
      </w:pPr>
      <w:r>
        <w:rPr>
          <w:rFonts w:hint="eastAsia" w:ascii="宋体" w:hAnsi="宋体" w:cs="宋体"/>
          <w:b/>
          <w:color w:val="000000"/>
          <w:sz w:val="24"/>
          <w:highlight w:val="none"/>
        </w:rPr>
        <w:t>9.4竞争性比选文件</w:t>
      </w:r>
      <w:r>
        <w:rPr>
          <w:rFonts w:ascii="宋体" w:hAnsi="宋体" w:cs="宋体"/>
          <w:b/>
          <w:color w:val="000000"/>
          <w:sz w:val="24"/>
          <w:highlight w:val="none"/>
        </w:rPr>
        <w:t>解释权归属</w:t>
      </w:r>
      <w:r>
        <w:rPr>
          <w:rFonts w:hint="eastAsia" w:ascii="宋体" w:hAnsi="宋体" w:cs="宋体"/>
          <w:b/>
          <w:color w:val="000000"/>
          <w:sz w:val="24"/>
          <w:highlight w:val="none"/>
        </w:rPr>
        <w:t>招标人</w:t>
      </w:r>
      <w:r>
        <w:rPr>
          <w:rFonts w:ascii="宋体" w:hAnsi="宋体" w:cs="宋体"/>
          <w:b/>
          <w:color w:val="000000"/>
          <w:sz w:val="24"/>
          <w:highlight w:val="none"/>
        </w:rPr>
        <w:t>。只要</w:t>
      </w:r>
      <w:r>
        <w:rPr>
          <w:rFonts w:hint="eastAsia" w:ascii="宋体" w:hAnsi="宋体" w:cs="宋体"/>
          <w:b/>
          <w:color w:val="000000"/>
          <w:sz w:val="24"/>
          <w:highlight w:val="none"/>
        </w:rPr>
        <w:t>竞标人递交</w:t>
      </w:r>
      <w:r>
        <w:rPr>
          <w:rFonts w:ascii="宋体" w:hAnsi="宋体" w:cs="宋体"/>
          <w:b/>
          <w:color w:val="000000"/>
          <w:sz w:val="24"/>
          <w:highlight w:val="none"/>
        </w:rPr>
        <w:t>了</w:t>
      </w:r>
      <w:r>
        <w:rPr>
          <w:rFonts w:hint="eastAsia" w:ascii="宋体" w:hAnsi="宋体" w:cs="宋体"/>
          <w:b/>
          <w:color w:val="000000"/>
          <w:sz w:val="24"/>
          <w:highlight w:val="none"/>
        </w:rPr>
        <w:t>响应文件</w:t>
      </w:r>
      <w:r>
        <w:rPr>
          <w:rFonts w:ascii="宋体" w:hAnsi="宋体" w:cs="宋体"/>
          <w:b/>
          <w:color w:val="000000"/>
          <w:sz w:val="24"/>
          <w:highlight w:val="none"/>
        </w:rPr>
        <w:t>，即意味着已经理解并同意了本</w:t>
      </w:r>
      <w:r>
        <w:rPr>
          <w:rFonts w:hint="eastAsia" w:ascii="宋体" w:hAnsi="宋体" w:cs="宋体"/>
          <w:b/>
          <w:color w:val="000000"/>
          <w:sz w:val="24"/>
          <w:highlight w:val="none"/>
        </w:rPr>
        <w:t>竞争性比选文件</w:t>
      </w:r>
      <w:r>
        <w:rPr>
          <w:rFonts w:ascii="宋体" w:hAnsi="宋体" w:cs="宋体"/>
          <w:b/>
          <w:color w:val="000000"/>
          <w:sz w:val="24"/>
          <w:highlight w:val="none"/>
        </w:rPr>
        <w:t>的所有条文。</w:t>
      </w:r>
    </w:p>
    <w:p w14:paraId="6B299683">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color w:val="000000"/>
          <w:spacing w:val="-4"/>
          <w:sz w:val="24"/>
          <w:highlight w:val="none"/>
        </w:rPr>
      </w:pPr>
      <w:r>
        <w:rPr>
          <w:rFonts w:hint="eastAsia" w:ascii="宋体"/>
          <w:b/>
          <w:color w:val="000000"/>
          <w:sz w:val="24"/>
          <w:highlight w:val="none"/>
        </w:rPr>
        <w:t>10.竞争性比选文件的澄清及修改</w:t>
      </w:r>
    </w:p>
    <w:p w14:paraId="48C9E0E4">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10.1招标人可对竞争性比选文件进行必要的澄清或修改。并在递交响应文件截止时间</w:t>
      </w:r>
      <w:r>
        <w:rPr>
          <w:rFonts w:hint="eastAsia" w:ascii="宋体"/>
          <w:b/>
          <w:bCs/>
          <w:color w:val="000000"/>
          <w:sz w:val="24"/>
          <w:highlight w:val="none"/>
        </w:rPr>
        <w:t>3日</w:t>
      </w:r>
      <w:r>
        <w:rPr>
          <w:rFonts w:hint="eastAsia" w:ascii="宋体"/>
          <w:color w:val="000000"/>
          <w:sz w:val="24"/>
          <w:highlight w:val="none"/>
        </w:rPr>
        <w:t>前以书面形式通知所有接受竞争性比选文件的竞标人</w:t>
      </w:r>
      <w:r>
        <w:rPr>
          <w:rFonts w:hint="eastAsia" w:ascii="宋体"/>
          <w:b w:val="0"/>
          <w:bCs w:val="0"/>
          <w:color w:val="000000"/>
          <w:sz w:val="24"/>
          <w:highlight w:val="none"/>
        </w:rPr>
        <w:t>，不足3日的，</w:t>
      </w:r>
      <w:r>
        <w:rPr>
          <w:rFonts w:hint="eastAsia" w:ascii="宋体"/>
          <w:color w:val="000000"/>
          <w:sz w:val="24"/>
          <w:highlight w:val="none"/>
        </w:rPr>
        <w:t>应当顺延递交首次响应文件截止之日。竞标人在收到该澄清文件后应于当日内，以书面形式给予确认，该澄清文件作为竞争性比选文件的组成部分。</w:t>
      </w:r>
    </w:p>
    <w:p w14:paraId="532867B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10.2</w:t>
      </w:r>
      <w:r>
        <w:rPr>
          <w:rFonts w:hint="eastAsia" w:ascii="宋体" w:hAnsi="宋体" w:cs="宋体"/>
          <w:color w:val="000000"/>
          <w:sz w:val="24"/>
          <w:highlight w:val="none"/>
        </w:rPr>
        <w:t>竞争性比选文件</w:t>
      </w:r>
      <w:r>
        <w:rPr>
          <w:rFonts w:ascii="宋体" w:hAnsi="宋体" w:cs="宋体"/>
          <w:color w:val="000000"/>
          <w:sz w:val="24"/>
          <w:highlight w:val="none"/>
        </w:rPr>
        <w:t>的澄清、修改、补充等内容均以书面形式明确的内容为准。当</w:t>
      </w:r>
      <w:r>
        <w:rPr>
          <w:rFonts w:hint="eastAsia" w:ascii="宋体" w:hAnsi="宋体" w:cs="宋体"/>
          <w:color w:val="000000"/>
          <w:sz w:val="24"/>
          <w:highlight w:val="none"/>
        </w:rPr>
        <w:t>竞争性比选文件</w:t>
      </w:r>
      <w:r>
        <w:rPr>
          <w:rFonts w:ascii="宋体" w:hAnsi="宋体" w:cs="宋体"/>
          <w:color w:val="000000"/>
          <w:sz w:val="24"/>
          <w:highlight w:val="none"/>
        </w:rPr>
        <w:t>的澄清、修改、补充等在同一内容的表述上不一致时，以最后发出的书面文件为准。</w:t>
      </w:r>
    </w:p>
    <w:p w14:paraId="52783E5F">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highlight w:val="none"/>
        </w:rPr>
      </w:pPr>
      <w:bookmarkStart w:id="62" w:name="_Toc305963552"/>
      <w:bookmarkStart w:id="63" w:name="_Toc30172"/>
      <w:bookmarkStart w:id="64" w:name="_Toc14839"/>
      <w:bookmarkStart w:id="65" w:name="_Toc305963791"/>
      <w:bookmarkStart w:id="66" w:name="_Toc14079"/>
      <w:bookmarkStart w:id="67" w:name="_Toc417632242"/>
      <w:bookmarkStart w:id="68" w:name="_Toc13667124"/>
      <w:bookmarkStart w:id="69" w:name="_Toc305963494"/>
      <w:bookmarkStart w:id="70" w:name="_Toc8223"/>
      <w:bookmarkStart w:id="71" w:name="_Toc23636"/>
      <w:bookmarkStart w:id="72" w:name="_Toc417632157"/>
      <w:r>
        <w:rPr>
          <w:rFonts w:hint="eastAsia" w:ascii="宋体" w:hAnsi="宋体" w:eastAsia="宋体" w:cs="宋体"/>
          <w:color w:val="000000"/>
          <w:sz w:val="28"/>
          <w:highlight w:val="none"/>
        </w:rPr>
        <w:t>（三）响应文件的编制</w:t>
      </w:r>
      <w:bookmarkEnd w:id="62"/>
      <w:bookmarkEnd w:id="63"/>
      <w:bookmarkEnd w:id="64"/>
      <w:bookmarkEnd w:id="65"/>
      <w:bookmarkEnd w:id="66"/>
      <w:bookmarkEnd w:id="67"/>
      <w:bookmarkEnd w:id="68"/>
      <w:bookmarkEnd w:id="69"/>
      <w:bookmarkEnd w:id="70"/>
      <w:bookmarkEnd w:id="71"/>
      <w:bookmarkEnd w:id="72"/>
    </w:p>
    <w:p w14:paraId="3F92AFF8">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hAnsi="宋体"/>
          <w:b/>
          <w:color w:val="000000"/>
          <w:sz w:val="24"/>
          <w:highlight w:val="none"/>
        </w:rPr>
      </w:pPr>
      <w:r>
        <w:rPr>
          <w:rFonts w:hint="eastAsia" w:ascii="宋体" w:hAnsi="宋体"/>
          <w:b/>
          <w:color w:val="000000"/>
          <w:sz w:val="24"/>
          <w:highlight w:val="none"/>
        </w:rPr>
        <w:t>11.响应文件的语言及度量衡单位</w:t>
      </w:r>
    </w:p>
    <w:p w14:paraId="5BFC15F6">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b/>
          <w:color w:val="000000"/>
          <w:sz w:val="24"/>
          <w:highlight w:val="none"/>
        </w:rPr>
      </w:pPr>
      <w:r>
        <w:rPr>
          <w:rFonts w:hint="eastAsia" w:ascii="宋体"/>
          <w:color w:val="000000"/>
          <w:sz w:val="24"/>
          <w:highlight w:val="none"/>
        </w:rPr>
        <w:t>11.1响应文件和与招标有关的所有文件均应使用中文。</w:t>
      </w:r>
      <w:r>
        <w:rPr>
          <w:rFonts w:hint="eastAsia" w:ascii="宋体" w:hAnsi="宋体"/>
          <w:color w:val="000000"/>
          <w:sz w:val="24"/>
          <w:highlight w:val="none"/>
        </w:rPr>
        <w:t>竞标人提供的支持文件、技术资料和印刷的文献等可以用其他语言，但相应内容应附有中文翻译本（应加盖竞标人公章和法定代表人或委托代理人的签字并加盖公章）。</w:t>
      </w:r>
    </w:p>
    <w:p w14:paraId="3FCB25DB">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11.2响应文件使用的度量衡单位，均采用中华人民共和国法定计量单位。</w:t>
      </w:r>
    </w:p>
    <w:p w14:paraId="23AC6833">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12.响应文件的组成</w:t>
      </w:r>
    </w:p>
    <w:p w14:paraId="500A04F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（1）比选申请函部分；</w:t>
      </w:r>
    </w:p>
    <w:p w14:paraId="5BFE7525">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（2）商务部分；</w:t>
      </w:r>
    </w:p>
    <w:p w14:paraId="4C53F725">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（3）技术部分；</w:t>
      </w:r>
    </w:p>
    <w:p w14:paraId="0DAFF58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olor w:val="000000"/>
          <w:sz w:val="24"/>
          <w:szCs w:val="24"/>
          <w:highlight w:val="none"/>
          <w:lang w:eastAsia="zh-CN"/>
        </w:rPr>
      </w:pPr>
      <w:r>
        <w:rPr>
          <w:rFonts w:hint="eastAsia" w:ascii="宋体" w:hAnsi="宋体" w:cs="宋体"/>
          <w:color w:val="000000"/>
          <w:sz w:val="24"/>
          <w:szCs w:val="24"/>
          <w:highlight w:val="none"/>
        </w:rPr>
        <w:t>（4）资格审查部分</w:t>
      </w:r>
      <w:r>
        <w:rPr>
          <w:rFonts w:hint="eastAsia" w:ascii="宋体" w:hAnsi="宋体" w:cs="宋体"/>
          <w:color w:val="000000"/>
          <w:sz w:val="24"/>
          <w:szCs w:val="24"/>
          <w:highlight w:val="none"/>
          <w:lang w:eastAsia="zh-CN"/>
        </w:rPr>
        <w:t>。</w:t>
      </w:r>
    </w:p>
    <w:p w14:paraId="46CEF0B4">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13.响应文件的格式</w:t>
      </w:r>
    </w:p>
    <w:p w14:paraId="06823883">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竞标人递交的响应文件应当按本须知规定的内容和使用本竞争性比选文件所提供的响应文件的格式（表格可以按同样格式扩展）。</w:t>
      </w:r>
    </w:p>
    <w:p w14:paraId="24E88E44">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14.竞标报价</w:t>
      </w:r>
    </w:p>
    <w:p w14:paraId="2E8E2B4D">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olor w:val="000000"/>
          <w:sz w:val="24"/>
          <w:highlight w:val="none"/>
        </w:rPr>
        <w:t>14.1</w:t>
      </w:r>
      <w:r>
        <w:rPr>
          <w:rFonts w:hint="eastAsia" w:ascii="宋体" w:hAnsi="宋体"/>
          <w:color w:val="000000"/>
          <w:sz w:val="24"/>
          <w:highlight w:val="none"/>
          <w:lang w:eastAsia="zh-CN"/>
        </w:rPr>
        <w:t>具体内容详见</w:t>
      </w:r>
      <w:r>
        <w:rPr>
          <w:rFonts w:hint="eastAsia" w:ascii="宋体"/>
          <w:color w:val="000000"/>
          <w:sz w:val="24"/>
          <w:highlight w:val="none"/>
        </w:rPr>
        <w:t>竞标人须知前附表</w:t>
      </w:r>
      <w:r>
        <w:rPr>
          <w:rFonts w:ascii="宋体" w:hAnsi="宋体" w:cs="宋体"/>
          <w:b w:val="0"/>
          <w:bCs w:val="0"/>
          <w:color w:val="000000"/>
          <w:sz w:val="24"/>
          <w:highlight w:val="none"/>
        </w:rPr>
        <w:t>。</w:t>
      </w:r>
    </w:p>
    <w:p w14:paraId="7FCD3706">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olor w:val="000000"/>
          <w:sz w:val="24"/>
          <w:highlight w:val="none"/>
        </w:rPr>
      </w:pPr>
      <w:r>
        <w:rPr>
          <w:rFonts w:hint="eastAsia" w:ascii="宋体" w:hAnsi="宋体" w:cs="宋体"/>
          <w:color w:val="000000"/>
          <w:sz w:val="24"/>
          <w:szCs w:val="24"/>
          <w:highlight w:val="none"/>
        </w:rPr>
        <w:t>14</w:t>
      </w:r>
      <w:r>
        <w:rPr>
          <w:rFonts w:ascii="宋体" w:hAnsi="宋体" w:cs="宋体"/>
          <w:color w:val="000000"/>
          <w:sz w:val="24"/>
          <w:szCs w:val="24"/>
          <w:highlight w:val="none"/>
        </w:rPr>
        <w:t>.</w:t>
      </w:r>
      <w:r>
        <w:rPr>
          <w:rFonts w:hint="eastAsia" w:ascii="宋体" w:hAnsi="宋体" w:cs="宋体"/>
          <w:color w:val="000000"/>
          <w:sz w:val="24"/>
          <w:szCs w:val="24"/>
          <w:highlight w:val="none"/>
          <w:lang w:val="en-US" w:eastAsia="zh-CN"/>
        </w:rPr>
        <w:t>2</w:t>
      </w:r>
      <w:r>
        <w:rPr>
          <w:rFonts w:hint="eastAsia" w:ascii="宋体" w:hAnsi="宋体"/>
          <w:color w:val="000000"/>
          <w:sz w:val="24"/>
          <w:szCs w:val="24"/>
          <w:highlight w:val="none"/>
        </w:rPr>
        <w:t>该报价应符合国内行情并能保证完成履行合同期限内所需的一切工作，恶意报价视为不能完全履行合同内容</w:t>
      </w:r>
      <w:r>
        <w:rPr>
          <w:rFonts w:ascii="宋体" w:hAnsi="宋体" w:cs="宋体"/>
          <w:color w:val="000000"/>
          <w:sz w:val="24"/>
          <w:szCs w:val="24"/>
          <w:highlight w:val="none"/>
        </w:rPr>
        <w:t>。</w:t>
      </w:r>
    </w:p>
    <w:p w14:paraId="386F1A45">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14.</w:t>
      </w:r>
      <w:r>
        <w:rPr>
          <w:rFonts w:hint="eastAsia" w:ascii="宋体" w:hAnsi="宋体"/>
          <w:color w:val="000000"/>
          <w:sz w:val="24"/>
          <w:highlight w:val="none"/>
          <w:lang w:val="en-US" w:eastAsia="zh-CN"/>
        </w:rPr>
        <w:t>3</w:t>
      </w:r>
      <w:r>
        <w:rPr>
          <w:rFonts w:hint="eastAsia" w:ascii="宋体" w:hAnsi="宋体"/>
          <w:color w:val="000000"/>
          <w:sz w:val="24"/>
          <w:highlight w:val="none"/>
        </w:rPr>
        <w:t>竞标人应充分了解该项目的总体情况以及影响竞标报价的其他因素。</w:t>
      </w:r>
    </w:p>
    <w:p w14:paraId="475CDD48">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hAnsi="宋体" w:cs="宋体"/>
          <w:b/>
          <w:bCs/>
          <w:color w:val="000000"/>
          <w:sz w:val="24"/>
          <w:szCs w:val="24"/>
          <w:highlight w:val="none"/>
        </w:rPr>
      </w:pPr>
      <w:r>
        <w:rPr>
          <w:rFonts w:hint="eastAsia" w:ascii="宋体" w:hAnsi="宋体"/>
          <w:b/>
          <w:bCs/>
          <w:color w:val="000000"/>
          <w:sz w:val="24"/>
          <w:highlight w:val="none"/>
        </w:rPr>
        <w:t>14.</w:t>
      </w:r>
      <w:r>
        <w:rPr>
          <w:rFonts w:hint="eastAsia" w:ascii="宋体" w:hAnsi="宋体"/>
          <w:b/>
          <w:bCs/>
          <w:color w:val="000000"/>
          <w:sz w:val="24"/>
          <w:highlight w:val="none"/>
          <w:lang w:val="en-US" w:eastAsia="zh-CN"/>
        </w:rPr>
        <w:t>4</w:t>
      </w:r>
      <w:r>
        <w:rPr>
          <w:rFonts w:hint="eastAsia" w:ascii="宋体" w:hAnsi="宋体" w:cs="宋体"/>
          <w:b/>
          <w:bCs/>
          <w:color w:val="000000"/>
          <w:sz w:val="24"/>
          <w:szCs w:val="24"/>
          <w:highlight w:val="none"/>
        </w:rPr>
        <w:t>招标人不接受任何选择报价，只允许有一个报价，任何有选择的报价将不予接受，有两个(含两个)以上报价且未书面声明以哪个为准时，响应文件无效。</w:t>
      </w:r>
    </w:p>
    <w:p w14:paraId="1AD84251">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ascii="宋体" w:hAnsi="宋体" w:cs="宋体"/>
          <w:b/>
          <w:bCs/>
          <w:color w:val="000000"/>
          <w:sz w:val="24"/>
          <w:szCs w:val="24"/>
          <w:highlight w:val="none"/>
        </w:rPr>
      </w:pPr>
      <w:r>
        <w:rPr>
          <w:rFonts w:hint="eastAsia" w:ascii="宋体" w:hAnsi="宋体" w:cs="宋体"/>
          <w:b/>
          <w:bCs/>
          <w:color w:val="000000"/>
          <w:sz w:val="24"/>
          <w:szCs w:val="24"/>
          <w:highlight w:val="none"/>
        </w:rPr>
        <w:t>14.</w:t>
      </w:r>
      <w:r>
        <w:rPr>
          <w:rFonts w:hint="eastAsia" w:ascii="宋体" w:hAnsi="宋体" w:cs="宋体"/>
          <w:b/>
          <w:bCs/>
          <w:color w:val="000000"/>
          <w:sz w:val="24"/>
          <w:szCs w:val="24"/>
          <w:highlight w:val="none"/>
          <w:lang w:val="en-US" w:eastAsia="zh-CN"/>
        </w:rPr>
        <w:t>5</w:t>
      </w:r>
      <w:r>
        <w:rPr>
          <w:rFonts w:hint="eastAsia" w:ascii="宋体" w:hAnsi="宋体" w:cs="宋体"/>
          <w:b/>
          <w:bCs/>
          <w:color w:val="000000"/>
          <w:sz w:val="24"/>
          <w:szCs w:val="24"/>
          <w:highlight w:val="none"/>
        </w:rPr>
        <w:t>本项目所报费用在合同实施期间，不随国家政策或法规、标准及市场等任何因素的变化而进行调整。</w:t>
      </w:r>
    </w:p>
    <w:p w14:paraId="634F0C64">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15.竞标货币</w:t>
      </w:r>
    </w:p>
    <w:p w14:paraId="6A4CF1FB">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本项目竞标报价采用的币种为人民币。</w:t>
      </w:r>
    </w:p>
    <w:p w14:paraId="7BBC7317">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16.响应文件有效期</w:t>
      </w:r>
    </w:p>
    <w:p w14:paraId="2BE52896">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见竞标人须知前附表。在</w:t>
      </w:r>
      <w:r>
        <w:rPr>
          <w:rFonts w:hint="eastAsia" w:ascii="宋体" w:hAnsi="宋体" w:cs="宋体"/>
          <w:color w:val="000000"/>
          <w:sz w:val="24"/>
          <w:szCs w:val="24"/>
          <w:highlight w:val="none"/>
        </w:rPr>
        <w:t>竞标</w:t>
      </w:r>
      <w:r>
        <w:rPr>
          <w:rFonts w:ascii="宋体" w:hAnsi="宋体" w:cs="宋体"/>
          <w:color w:val="000000"/>
          <w:sz w:val="24"/>
          <w:szCs w:val="24"/>
          <w:highlight w:val="none"/>
        </w:rPr>
        <w:t>有效期内，</w:t>
      </w:r>
      <w:r>
        <w:rPr>
          <w:rFonts w:hint="eastAsia" w:ascii="宋体" w:hAnsi="宋体" w:cs="宋体"/>
          <w:color w:val="000000"/>
          <w:sz w:val="24"/>
          <w:szCs w:val="24"/>
          <w:highlight w:val="none"/>
        </w:rPr>
        <w:t>竞标人</w:t>
      </w:r>
      <w:r>
        <w:rPr>
          <w:rFonts w:ascii="宋体" w:hAnsi="宋体" w:cs="宋体"/>
          <w:color w:val="000000"/>
          <w:sz w:val="24"/>
          <w:szCs w:val="24"/>
          <w:highlight w:val="none"/>
        </w:rPr>
        <w:t>不得要求撤销或修改其</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w:t>
      </w:r>
    </w:p>
    <w:p w14:paraId="189BEDB5">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hAnsi="Times New Roman" w:eastAsia="宋体" w:cs="Times New Roman"/>
          <w:b/>
          <w:color w:val="000000"/>
          <w:sz w:val="24"/>
          <w:highlight w:val="none"/>
        </w:rPr>
      </w:pPr>
      <w:bookmarkStart w:id="73" w:name="_Toc337822228"/>
      <w:bookmarkStart w:id="74" w:name="_Toc409774775"/>
      <w:r>
        <w:rPr>
          <w:rFonts w:hint="eastAsia" w:ascii="宋体" w:hAnsi="Times New Roman" w:eastAsia="宋体" w:cs="Times New Roman"/>
          <w:b/>
          <w:color w:val="000000"/>
          <w:sz w:val="24"/>
          <w:highlight w:val="none"/>
          <w:lang w:val="en-US" w:eastAsia="zh-CN"/>
        </w:rPr>
        <w:t>17.</w:t>
      </w:r>
      <w:r>
        <w:rPr>
          <w:rFonts w:hint="eastAsia" w:ascii="宋体" w:hAnsi="Times New Roman" w:eastAsia="宋体" w:cs="Times New Roman"/>
          <w:b/>
          <w:color w:val="000000"/>
          <w:sz w:val="24"/>
          <w:highlight w:val="none"/>
        </w:rPr>
        <w:t>比选保证金</w:t>
      </w:r>
      <w:bookmarkEnd w:id="73"/>
      <w:bookmarkEnd w:id="74"/>
      <w:r>
        <w:rPr>
          <w:rFonts w:hint="eastAsia" w:ascii="宋体" w:hAnsi="Times New Roman" w:eastAsia="宋体" w:cs="Times New Roman"/>
          <w:b/>
          <w:color w:val="000000"/>
          <w:sz w:val="24"/>
          <w:highlight w:val="none"/>
        </w:rPr>
        <w:t>及履约保证金</w:t>
      </w:r>
    </w:p>
    <w:p w14:paraId="754DD039">
      <w:pPr>
        <w:pageBreakBefore w:val="0"/>
        <w:numPr>
          <w:ilvl w:val="0"/>
          <w:numId w:val="0"/>
        </w:numPr>
        <w:kinsoku/>
        <w:wordWrap/>
        <w:overflowPunct/>
        <w:topLinePunct w:val="0"/>
        <w:autoSpaceDE/>
        <w:autoSpaceDN/>
        <w:bidi w:val="0"/>
        <w:adjustRightInd w:val="0"/>
        <w:snapToGrid w:val="0"/>
        <w:spacing w:line="480" w:lineRule="exact"/>
        <w:ind w:firstLine="480" w:firstLineChars="200"/>
        <w:textAlignment w:val="auto"/>
        <w:rPr>
          <w:rFonts w:hint="eastAsia"/>
          <w:color w:val="000000"/>
          <w:highlight w:val="none"/>
          <w:lang w:eastAsia="zh-CN"/>
        </w:rPr>
      </w:pPr>
      <w:r>
        <w:rPr>
          <w:rFonts w:hint="eastAsia" w:ascii="宋体" w:hAnsi="Times New Roman" w:eastAsia="宋体" w:cs="Times New Roman"/>
          <w:b w:val="0"/>
          <w:bCs w:val="0"/>
          <w:color w:val="000000"/>
          <w:kern w:val="0"/>
          <w:sz w:val="24"/>
          <w:szCs w:val="20"/>
          <w:highlight w:val="none"/>
          <w:lang w:val="en-US" w:eastAsia="zh-CN" w:bidi="ar-SA"/>
        </w:rPr>
        <w:t>本项目无需缴纳。</w:t>
      </w:r>
    </w:p>
    <w:p w14:paraId="1589E96E">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hint="eastAsia" w:ascii="宋体"/>
          <w:b/>
          <w:color w:val="000000"/>
          <w:sz w:val="24"/>
          <w:highlight w:val="none"/>
        </w:rPr>
      </w:pPr>
      <w:r>
        <w:rPr>
          <w:rFonts w:hint="eastAsia" w:ascii="宋体"/>
          <w:b/>
          <w:color w:val="000000"/>
          <w:sz w:val="24"/>
          <w:highlight w:val="none"/>
        </w:rPr>
        <w:t>18.响应文件的份数和签署</w:t>
      </w:r>
    </w:p>
    <w:p w14:paraId="19F59580">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u w:val="single"/>
        </w:rPr>
      </w:pPr>
      <w:r>
        <w:rPr>
          <w:rFonts w:hint="eastAsia" w:ascii="宋体"/>
          <w:color w:val="000000"/>
          <w:sz w:val="24"/>
          <w:highlight w:val="none"/>
        </w:rPr>
        <w:t>18.1竞标人应</w:t>
      </w:r>
      <w:r>
        <w:rPr>
          <w:rFonts w:hint="eastAsia" w:ascii="宋体" w:hAnsi="宋体"/>
          <w:color w:val="000000"/>
          <w:sz w:val="24"/>
          <w:highlight w:val="none"/>
        </w:rPr>
        <w:t>递交</w:t>
      </w:r>
      <w:r>
        <w:rPr>
          <w:rFonts w:hint="eastAsia" w:ascii="宋体"/>
          <w:color w:val="000000"/>
          <w:sz w:val="24"/>
          <w:highlight w:val="none"/>
        </w:rPr>
        <w:t>响应文件的</w:t>
      </w:r>
      <w:r>
        <w:rPr>
          <w:rFonts w:ascii="宋体"/>
          <w:color w:val="000000"/>
          <w:sz w:val="24"/>
          <w:highlight w:val="none"/>
        </w:rPr>
        <w:t>份</w:t>
      </w:r>
      <w:r>
        <w:rPr>
          <w:rFonts w:hint="eastAsia" w:ascii="宋体"/>
          <w:color w:val="000000"/>
          <w:sz w:val="24"/>
          <w:highlight w:val="none"/>
        </w:rPr>
        <w:t>数为：</w:t>
      </w:r>
      <w:r>
        <w:rPr>
          <w:rFonts w:hint="eastAsia" w:ascii="宋体"/>
          <w:color w:val="000000"/>
          <w:sz w:val="24"/>
          <w:highlight w:val="none"/>
          <w:u w:val="single"/>
        </w:rPr>
        <w:t>详见竞标人须知前附表。</w:t>
      </w:r>
    </w:p>
    <w:p w14:paraId="156DC8C9">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18.2 响应文件的正本和副本均需打印或使用不褪色的蓝、黑墨水笔书写，字迹应清晰易于辨认。并应在响应文件封面的右上角清楚地注明“正本”或“副本”。正本和副本如有不一致之处，以正本为准。</w:t>
      </w:r>
    </w:p>
    <w:p w14:paraId="27619D74">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18.3 响应文件</w:t>
      </w:r>
      <w:r>
        <w:rPr>
          <w:rFonts w:hint="eastAsia" w:ascii="宋体" w:hAnsi="宋体"/>
          <w:color w:val="000000"/>
          <w:sz w:val="24"/>
          <w:highlight w:val="none"/>
        </w:rPr>
        <w:t>封面</w:t>
      </w:r>
      <w:r>
        <w:rPr>
          <w:rFonts w:hint="eastAsia" w:ascii="宋体"/>
          <w:color w:val="000000"/>
          <w:sz w:val="24"/>
          <w:highlight w:val="none"/>
        </w:rPr>
        <w:t>、竞标函及竞争性比选文件规定要求签字盖章的处均应加盖竞标人印章并经法定代表人或其委托代理人签字或盖章。由委托代理人签字或盖章的响应文件中须同时递交响应文件签署授权委托书。响应文件签署授权委托书格式、签字、盖章及内容均应符合要求，否则响应文件签署授权委托书无效。</w:t>
      </w:r>
    </w:p>
    <w:p w14:paraId="71378877">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18.4除竞标人对错误处需修改外，全套响应文件应无涂改或行间插字和增删。如有修改，修改处应由竞标人加盖竞标人的公章或由响应文件签字人签字并加盖公章。</w:t>
      </w:r>
    </w:p>
    <w:p w14:paraId="62A2E1ED">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color w:val="000000"/>
          <w:sz w:val="24"/>
          <w:highlight w:val="none"/>
        </w:rPr>
      </w:pPr>
      <w:r>
        <w:rPr>
          <w:rFonts w:hint="eastAsia" w:ascii="宋体"/>
          <w:color w:val="000000"/>
          <w:sz w:val="24"/>
          <w:highlight w:val="none"/>
        </w:rPr>
        <w:t>18.5</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应按“</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格式”进行编写，如有必要，可以增加附页，作为</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的组成部分。</w:t>
      </w:r>
    </w:p>
    <w:p w14:paraId="5362E303">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highlight w:val="none"/>
        </w:rPr>
      </w:pPr>
      <w:bookmarkStart w:id="75" w:name="_Toc20444"/>
      <w:bookmarkStart w:id="76" w:name="_Toc305963792"/>
      <w:bookmarkStart w:id="77" w:name="_Toc13734"/>
      <w:bookmarkStart w:id="78" w:name="_Toc17655"/>
      <w:bookmarkStart w:id="79" w:name="_Toc5207"/>
      <w:bookmarkStart w:id="80" w:name="_Toc417632243"/>
      <w:bookmarkStart w:id="81" w:name="_Toc305963553"/>
      <w:bookmarkStart w:id="82" w:name="_Toc305963495"/>
      <w:bookmarkStart w:id="83" w:name="_Toc417632158"/>
      <w:bookmarkStart w:id="84" w:name="_Toc13667125"/>
      <w:bookmarkStart w:id="85" w:name="_Toc11267"/>
      <w:r>
        <w:rPr>
          <w:rFonts w:hint="eastAsia" w:ascii="宋体" w:hAnsi="宋体" w:eastAsia="宋体" w:cs="宋体"/>
          <w:color w:val="000000"/>
          <w:highlight w:val="none"/>
        </w:rPr>
        <w:t>（</w:t>
      </w:r>
      <w:r>
        <w:rPr>
          <w:rFonts w:hint="eastAsia" w:ascii="宋体" w:hAnsi="宋体" w:eastAsia="宋体" w:cs="宋体"/>
          <w:color w:val="000000"/>
          <w:sz w:val="28"/>
          <w:highlight w:val="none"/>
        </w:rPr>
        <w:t>四）响应文件的</w:t>
      </w:r>
      <w:bookmarkEnd w:id="75"/>
      <w:bookmarkEnd w:id="76"/>
      <w:bookmarkEnd w:id="77"/>
      <w:bookmarkEnd w:id="78"/>
      <w:bookmarkEnd w:id="79"/>
      <w:bookmarkEnd w:id="80"/>
      <w:bookmarkEnd w:id="81"/>
      <w:bookmarkEnd w:id="82"/>
      <w:bookmarkEnd w:id="83"/>
      <w:bookmarkEnd w:id="84"/>
      <w:bookmarkEnd w:id="85"/>
      <w:r>
        <w:rPr>
          <w:rFonts w:hint="eastAsia" w:ascii="宋体" w:hAnsi="宋体" w:eastAsia="宋体" w:cs="宋体"/>
          <w:color w:val="000000"/>
          <w:sz w:val="28"/>
          <w:highlight w:val="none"/>
        </w:rPr>
        <w:t>递交</w:t>
      </w:r>
    </w:p>
    <w:p w14:paraId="6AEB5AC3">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19. 响应文件的密封与标记</w:t>
      </w:r>
    </w:p>
    <w:p w14:paraId="29916CF7">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b/>
          <w:bCs/>
          <w:color w:val="000000"/>
          <w:sz w:val="24"/>
          <w:highlight w:val="none"/>
          <w:u w:val="single"/>
        </w:rPr>
      </w:pPr>
      <w:r>
        <w:rPr>
          <w:rFonts w:ascii="宋体" w:hAnsi="宋体"/>
          <w:color w:val="000000"/>
          <w:sz w:val="24"/>
          <w:highlight w:val="none"/>
        </w:rPr>
        <w:t>1</w:t>
      </w:r>
      <w:r>
        <w:rPr>
          <w:rFonts w:hint="eastAsia" w:ascii="宋体" w:hAnsi="宋体"/>
          <w:color w:val="000000"/>
          <w:sz w:val="24"/>
          <w:highlight w:val="none"/>
        </w:rPr>
        <w:t>9.1竞标人应按“</w:t>
      </w:r>
      <w:r>
        <w:rPr>
          <w:rFonts w:hint="eastAsia" w:ascii="宋体" w:hAnsi="宋体"/>
          <w:bCs/>
          <w:color w:val="000000"/>
          <w:sz w:val="24"/>
          <w:highlight w:val="none"/>
        </w:rPr>
        <w:t>竞标人须知前附表</w:t>
      </w:r>
      <w:r>
        <w:rPr>
          <w:rFonts w:hint="eastAsia" w:ascii="宋体" w:hAnsi="宋体"/>
          <w:color w:val="000000"/>
          <w:sz w:val="24"/>
          <w:highlight w:val="none"/>
        </w:rPr>
        <w:t>”中规定的正本和副本的数量递交响应文件。</w:t>
      </w:r>
    </w:p>
    <w:p w14:paraId="765D03D9">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rPr>
        <w:t>9.2竞标人应将纸质响应文件正、副本装入响应文件袋中加以密封，并在封贴处盖密封章（或公章）。</w:t>
      </w:r>
    </w:p>
    <w:p w14:paraId="0192CECB">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rPr>
        <w:t>9.3响应文件封面上应标明“正本”或“副本”以及项目名称、项目编号、竞标人名称等内容。若正本和副本不符，以正本为准。</w:t>
      </w:r>
    </w:p>
    <w:p w14:paraId="7DC04295">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rPr>
        <w:t>9.4竞标人在</w:t>
      </w:r>
      <w:r>
        <w:rPr>
          <w:rFonts w:hint="eastAsia" w:ascii="宋体"/>
          <w:color w:val="000000"/>
          <w:sz w:val="24"/>
          <w:highlight w:val="none"/>
        </w:rPr>
        <w:t>递交</w:t>
      </w:r>
      <w:r>
        <w:rPr>
          <w:rFonts w:hint="eastAsia" w:ascii="宋体" w:hAnsi="宋体"/>
          <w:color w:val="000000"/>
          <w:sz w:val="24"/>
          <w:highlight w:val="none"/>
        </w:rPr>
        <w:t>响应文件时，未按本须知要求密封、标记的，招标代理机构不予接收。</w:t>
      </w:r>
    </w:p>
    <w:p w14:paraId="77A3D64B">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20.递交响应文件截止时间和地点</w:t>
      </w:r>
    </w:p>
    <w:p w14:paraId="36AA0A62">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20.1响应文件的递交</w:t>
      </w:r>
      <w:r>
        <w:rPr>
          <w:rFonts w:hint="eastAsia" w:ascii="宋体"/>
          <w:color w:val="000000"/>
          <w:sz w:val="24"/>
          <w:highlight w:val="none"/>
        </w:rPr>
        <w:t>不得</w:t>
      </w:r>
      <w:r>
        <w:rPr>
          <w:rFonts w:hint="eastAsia" w:ascii="宋体" w:hAnsi="宋体"/>
          <w:color w:val="000000"/>
          <w:sz w:val="24"/>
          <w:highlight w:val="none"/>
        </w:rPr>
        <w:t>迟于“</w:t>
      </w:r>
      <w:r>
        <w:rPr>
          <w:rFonts w:hint="eastAsia" w:ascii="宋体" w:hAnsi="宋体"/>
          <w:bCs/>
          <w:color w:val="000000"/>
          <w:sz w:val="24"/>
          <w:highlight w:val="none"/>
        </w:rPr>
        <w:t>竞标人</w:t>
      </w:r>
      <w:r>
        <w:rPr>
          <w:rFonts w:hint="eastAsia" w:ascii="宋体" w:hAnsi="宋体"/>
          <w:color w:val="000000"/>
          <w:sz w:val="24"/>
          <w:highlight w:val="none"/>
        </w:rPr>
        <w:t>须知前附表”规定的递交响应文件截止时间。</w:t>
      </w:r>
    </w:p>
    <w:p w14:paraId="627007FE">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20.2竞标人必须在规定时间内将响应文件递交到“</w:t>
      </w:r>
      <w:r>
        <w:rPr>
          <w:rFonts w:hint="eastAsia" w:ascii="宋体" w:hAnsi="宋体"/>
          <w:bCs/>
          <w:color w:val="000000"/>
          <w:sz w:val="24"/>
          <w:highlight w:val="none"/>
        </w:rPr>
        <w:t>竞标人</w:t>
      </w:r>
      <w:r>
        <w:rPr>
          <w:rFonts w:hint="eastAsia" w:ascii="宋体" w:hAnsi="宋体"/>
          <w:color w:val="000000"/>
          <w:sz w:val="24"/>
          <w:highlight w:val="none"/>
        </w:rPr>
        <w:t>须知前附表”规定的地点。</w:t>
      </w:r>
    </w:p>
    <w:p w14:paraId="16AF27B0">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highlight w:val="none"/>
        </w:rPr>
      </w:pPr>
      <w:bookmarkStart w:id="86" w:name="_Toc305963554"/>
      <w:bookmarkStart w:id="87" w:name="_Toc305963496"/>
      <w:bookmarkStart w:id="88" w:name="_Toc305963793"/>
      <w:bookmarkStart w:id="89" w:name="_Toc417632244"/>
      <w:bookmarkStart w:id="90" w:name="_Toc417632159"/>
      <w:bookmarkStart w:id="91" w:name="_Toc3529"/>
      <w:bookmarkStart w:id="92" w:name="_Toc14366"/>
      <w:bookmarkStart w:id="93" w:name="_Toc13667126"/>
      <w:bookmarkStart w:id="94" w:name="_Toc9105"/>
      <w:bookmarkStart w:id="95" w:name="_Toc8081"/>
      <w:bookmarkStart w:id="96" w:name="_Toc18922"/>
      <w:r>
        <w:rPr>
          <w:rFonts w:hint="eastAsia" w:ascii="宋体" w:hAnsi="宋体" w:eastAsia="宋体" w:cs="宋体"/>
          <w:color w:val="000000"/>
          <w:sz w:val="28"/>
          <w:highlight w:val="none"/>
        </w:rPr>
        <w:t>（五）</w:t>
      </w:r>
      <w:bookmarkEnd w:id="86"/>
      <w:bookmarkEnd w:id="87"/>
      <w:bookmarkEnd w:id="88"/>
      <w:bookmarkEnd w:id="89"/>
      <w:bookmarkEnd w:id="90"/>
      <w:r>
        <w:rPr>
          <w:rFonts w:hint="eastAsia" w:ascii="宋体" w:hAnsi="宋体" w:eastAsia="宋体" w:cs="宋体"/>
          <w:color w:val="000000"/>
          <w:sz w:val="28"/>
          <w:highlight w:val="none"/>
        </w:rPr>
        <w:t>比选与评审</w:t>
      </w:r>
      <w:bookmarkEnd w:id="91"/>
      <w:bookmarkEnd w:id="92"/>
      <w:bookmarkEnd w:id="93"/>
      <w:bookmarkEnd w:id="94"/>
      <w:bookmarkEnd w:id="95"/>
      <w:bookmarkEnd w:id="96"/>
    </w:p>
    <w:p w14:paraId="1B7F3069">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21.比选程序</w:t>
      </w:r>
    </w:p>
    <w:p w14:paraId="2A11AD69">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21.1招标代理机构将在“</w:t>
      </w:r>
      <w:r>
        <w:rPr>
          <w:rFonts w:hint="eastAsia" w:ascii="宋体" w:hAnsi="宋体"/>
          <w:bCs/>
          <w:color w:val="000000"/>
          <w:sz w:val="24"/>
          <w:highlight w:val="none"/>
        </w:rPr>
        <w:t>竞标人</w:t>
      </w:r>
      <w:r>
        <w:rPr>
          <w:rFonts w:hint="eastAsia" w:ascii="宋体" w:hAnsi="宋体"/>
          <w:color w:val="000000"/>
          <w:sz w:val="24"/>
          <w:highlight w:val="none"/>
        </w:rPr>
        <w:t>须知前附表”规定的时间和地点进行比选，竞标人的法定代表人或其委托代理人应参加比选会议，</w:t>
      </w:r>
      <w:r>
        <w:rPr>
          <w:rFonts w:hint="eastAsia" w:ascii="宋体" w:hAnsi="宋体"/>
          <w:bCs/>
          <w:color w:val="000000"/>
          <w:sz w:val="24"/>
          <w:highlight w:val="none"/>
        </w:rPr>
        <w:t>如竞标人未出席</w:t>
      </w:r>
      <w:r>
        <w:rPr>
          <w:rFonts w:hint="eastAsia" w:ascii="宋体" w:hAnsi="宋体"/>
          <w:color w:val="000000"/>
          <w:sz w:val="24"/>
          <w:highlight w:val="none"/>
        </w:rPr>
        <w:t>比选会议</w:t>
      </w:r>
      <w:r>
        <w:rPr>
          <w:rFonts w:hint="eastAsia" w:ascii="宋体" w:hAnsi="宋体"/>
          <w:bCs/>
          <w:color w:val="000000"/>
          <w:sz w:val="24"/>
          <w:highlight w:val="none"/>
        </w:rPr>
        <w:t>，视为其默认现场报价结果，由此产生的后果由竞标人自行负责</w:t>
      </w:r>
      <w:r>
        <w:rPr>
          <w:rFonts w:hint="eastAsia" w:ascii="宋体" w:hAnsi="宋体"/>
          <w:color w:val="000000"/>
          <w:sz w:val="24"/>
          <w:highlight w:val="none"/>
        </w:rPr>
        <w:t>。</w:t>
      </w:r>
    </w:p>
    <w:p w14:paraId="054F2586">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21.2比选过程：</w:t>
      </w:r>
    </w:p>
    <w:p w14:paraId="67F7C22F">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(1)比选会议由招标代理机构主持，主持人宣布比选会议开始；</w:t>
      </w:r>
    </w:p>
    <w:p w14:paraId="6B05B297">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(2)介绍参加比选会议的相关部门；</w:t>
      </w:r>
    </w:p>
    <w:p w14:paraId="7F6972AF">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(3)宣布比选会议纪律；</w:t>
      </w:r>
    </w:p>
    <w:p w14:paraId="73837E6E">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(4)相关</w:t>
      </w:r>
      <w:r>
        <w:rPr>
          <w:rFonts w:hint="eastAsia" w:ascii="宋体"/>
          <w:color w:val="000000"/>
          <w:sz w:val="24"/>
          <w:highlight w:val="none"/>
        </w:rPr>
        <w:t>人员</w:t>
      </w:r>
      <w:r>
        <w:rPr>
          <w:rFonts w:hint="eastAsia" w:ascii="宋体" w:hAnsi="宋体"/>
          <w:color w:val="000000"/>
          <w:sz w:val="24"/>
          <w:highlight w:val="none"/>
        </w:rPr>
        <w:t>检验响应文件的密封性；</w:t>
      </w:r>
    </w:p>
    <w:p w14:paraId="5792BF6A">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(5)</w:t>
      </w:r>
      <w:r>
        <w:rPr>
          <w:rFonts w:ascii="宋体" w:hAnsi="宋体"/>
          <w:color w:val="000000"/>
          <w:sz w:val="24"/>
          <w:highlight w:val="none"/>
        </w:rPr>
        <w:t>经确认无误后，当众拆封</w:t>
      </w:r>
      <w:r>
        <w:rPr>
          <w:rFonts w:hint="eastAsia" w:ascii="宋体" w:hAnsi="宋体"/>
          <w:color w:val="000000"/>
          <w:sz w:val="24"/>
          <w:highlight w:val="none"/>
          <w:lang w:eastAsia="zh-CN"/>
        </w:rPr>
        <w:t>，并进行唱标</w:t>
      </w:r>
      <w:r>
        <w:rPr>
          <w:rFonts w:hint="eastAsia" w:ascii="宋体" w:hAnsi="宋体"/>
          <w:color w:val="000000"/>
          <w:sz w:val="24"/>
          <w:highlight w:val="none"/>
        </w:rPr>
        <w:t>；</w:t>
      </w:r>
    </w:p>
    <w:p w14:paraId="3F9E9A03">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w:t>
      </w:r>
      <w:r>
        <w:rPr>
          <w:rFonts w:hint="eastAsia" w:ascii="宋体" w:hAnsi="宋体"/>
          <w:color w:val="000000"/>
          <w:sz w:val="24"/>
          <w:highlight w:val="none"/>
          <w:lang w:val="en-US" w:eastAsia="zh-CN"/>
        </w:rPr>
        <w:t>6</w:t>
      </w:r>
      <w:r>
        <w:rPr>
          <w:rFonts w:hint="eastAsia" w:ascii="宋体" w:hAnsi="宋体"/>
          <w:color w:val="000000"/>
          <w:sz w:val="24"/>
          <w:highlight w:val="none"/>
        </w:rPr>
        <w:t>)比选小组根据综合情况，</w:t>
      </w:r>
      <w:r>
        <w:rPr>
          <w:rFonts w:hint="eastAsia" w:ascii="宋体" w:hAnsi="宋体"/>
          <w:color w:val="000000"/>
          <w:sz w:val="24"/>
          <w:highlight w:val="none"/>
          <w:lang w:eastAsia="zh-CN"/>
        </w:rPr>
        <w:t>得分</w:t>
      </w:r>
      <w:r>
        <w:rPr>
          <w:rFonts w:hint="eastAsia" w:ascii="宋体" w:hAnsi="宋体"/>
          <w:color w:val="000000"/>
          <w:sz w:val="24"/>
          <w:highlight w:val="none"/>
        </w:rPr>
        <w:t>由高到低顺序推荐3名以上中标候选人，并编写比选报告；</w:t>
      </w:r>
    </w:p>
    <w:p w14:paraId="5C25264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w:t>
      </w:r>
      <w:r>
        <w:rPr>
          <w:rFonts w:hint="eastAsia" w:ascii="宋体" w:hAnsi="宋体"/>
          <w:color w:val="000000"/>
          <w:sz w:val="24"/>
          <w:highlight w:val="none"/>
          <w:lang w:val="en-US" w:eastAsia="zh-CN"/>
        </w:rPr>
        <w:t>7</w:t>
      </w:r>
      <w:r>
        <w:rPr>
          <w:rFonts w:hint="eastAsia" w:ascii="宋体" w:hAnsi="宋体"/>
          <w:color w:val="000000"/>
          <w:sz w:val="24"/>
          <w:highlight w:val="none"/>
        </w:rPr>
        <w:t>)宣布比选期间的有关事项；</w:t>
      </w:r>
    </w:p>
    <w:p w14:paraId="62086A5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w:t>
      </w:r>
      <w:r>
        <w:rPr>
          <w:rFonts w:hint="eastAsia" w:ascii="宋体" w:hAnsi="宋体"/>
          <w:color w:val="000000"/>
          <w:sz w:val="24"/>
          <w:highlight w:val="none"/>
          <w:lang w:val="en-US" w:eastAsia="zh-CN"/>
        </w:rPr>
        <w:t>8</w:t>
      </w:r>
      <w:r>
        <w:rPr>
          <w:rFonts w:hint="eastAsia" w:ascii="宋体" w:hAnsi="宋体"/>
          <w:color w:val="000000"/>
          <w:sz w:val="24"/>
          <w:highlight w:val="none"/>
        </w:rPr>
        <w:t>)比选会议结束。</w:t>
      </w:r>
    </w:p>
    <w:p w14:paraId="2A327C10">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22.评审</w:t>
      </w:r>
    </w:p>
    <w:p w14:paraId="697C2C86">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22.1</w:t>
      </w:r>
      <w:bookmarkStart w:id="97" w:name="_Toc191374422"/>
      <w:r>
        <w:rPr>
          <w:rFonts w:hint="eastAsia" w:ascii="宋体" w:hAnsi="宋体"/>
          <w:color w:val="000000"/>
          <w:sz w:val="24"/>
          <w:highlight w:val="none"/>
        </w:rPr>
        <w:t>比选小组由评审专家3人或以上单数组成。由熟悉相关业务以及有关技术、经济等方面的专家组成。</w:t>
      </w:r>
    </w:p>
    <w:p w14:paraId="09CE84ED">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bCs/>
          <w:color w:val="000000"/>
          <w:sz w:val="24"/>
          <w:highlight w:val="none"/>
        </w:rPr>
      </w:pPr>
      <w:r>
        <w:rPr>
          <w:rFonts w:hint="eastAsia" w:ascii="宋体" w:hAnsi="宋体"/>
          <w:bCs/>
          <w:color w:val="000000"/>
          <w:sz w:val="24"/>
          <w:highlight w:val="none"/>
        </w:rPr>
        <w:t>22.2评审原则</w:t>
      </w:r>
      <w:bookmarkEnd w:id="97"/>
    </w:p>
    <w:p w14:paraId="08C2508B">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评审活动遵循公平、公正、科学和择优的原则。</w:t>
      </w:r>
    </w:p>
    <w:p w14:paraId="517048CD">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bCs/>
          <w:color w:val="000000"/>
          <w:sz w:val="24"/>
          <w:highlight w:val="none"/>
        </w:rPr>
      </w:pPr>
      <w:r>
        <w:rPr>
          <w:rFonts w:hint="eastAsia" w:ascii="宋体" w:hAnsi="宋体"/>
          <w:color w:val="000000"/>
          <w:sz w:val="24"/>
          <w:highlight w:val="none"/>
        </w:rPr>
        <w:t>22.3</w:t>
      </w:r>
      <w:r>
        <w:rPr>
          <w:rFonts w:hint="eastAsia" w:ascii="宋体" w:hAnsi="宋体"/>
          <w:bCs/>
          <w:color w:val="000000"/>
          <w:sz w:val="24"/>
          <w:highlight w:val="none"/>
        </w:rPr>
        <w:t>评审工作程序</w:t>
      </w:r>
    </w:p>
    <w:p w14:paraId="7104EC41">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比选小组按照“评审办法和标准”规定的方法、评审因素、标准和程序对响应文件进行评审。</w:t>
      </w:r>
    </w:p>
    <w:p w14:paraId="63F4B5D9">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23.响应文件如果出现计算或表达上的错误，修正错误的原则如下：</w:t>
      </w:r>
    </w:p>
    <w:p w14:paraId="555D25E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23.1唱标时，响应文件中竞标报价一览表内容与明细表内容不一致的，以竞标报价一览表为准。</w:t>
      </w:r>
    </w:p>
    <w:p w14:paraId="455F9E22">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23.2响应文件的大写金额和小写金额不一致的，以大写金额为准；</w:t>
      </w:r>
    </w:p>
    <w:p w14:paraId="6C99EC71">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23.3对不同文字文本响应文件的解释发生异议的，以中文文本为准。</w:t>
      </w:r>
    </w:p>
    <w:p w14:paraId="6367745D">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23.4按上述修正错误的原则及方法调整或修正响应文件的竞标报价，竞标人同意后，调整后的竞标报价对竞标人起约束作用。</w:t>
      </w:r>
    </w:p>
    <w:p w14:paraId="5237D8A1">
      <w:pPr>
        <w:pageBreakBefore w:val="0"/>
        <w:kinsoku/>
        <w:wordWrap/>
        <w:overflowPunct/>
        <w:topLinePunct w:val="0"/>
        <w:autoSpaceDE/>
        <w:autoSpaceDN/>
        <w:bidi w:val="0"/>
        <w:adjustRightInd w:val="0"/>
        <w:snapToGrid w:val="0"/>
        <w:spacing w:line="480" w:lineRule="exact"/>
        <w:ind w:firstLine="482" w:firstLineChars="200"/>
        <w:textAlignment w:val="auto"/>
        <w:rPr>
          <w:b/>
          <w:bCs/>
          <w:color w:val="000000"/>
          <w:sz w:val="24"/>
          <w:highlight w:val="none"/>
        </w:rPr>
      </w:pPr>
      <w:r>
        <w:rPr>
          <w:rFonts w:hint="eastAsia" w:ascii="宋体" w:hAnsi="宋体"/>
          <w:b/>
          <w:color w:val="000000"/>
          <w:sz w:val="24"/>
          <w:highlight w:val="none"/>
        </w:rPr>
        <w:t>24.</w:t>
      </w:r>
      <w:r>
        <w:rPr>
          <w:rFonts w:hint="eastAsia"/>
          <w:b/>
          <w:bCs/>
          <w:color w:val="000000"/>
          <w:sz w:val="24"/>
          <w:highlight w:val="none"/>
        </w:rPr>
        <w:t>响应文件</w:t>
      </w:r>
      <w:r>
        <w:rPr>
          <w:b/>
          <w:bCs/>
          <w:color w:val="000000"/>
          <w:sz w:val="24"/>
          <w:highlight w:val="none"/>
        </w:rPr>
        <w:t>的评审</w:t>
      </w:r>
    </w:p>
    <w:p w14:paraId="02B18F3E">
      <w:pPr>
        <w:pageBreakBefore w:val="0"/>
        <w:kinsoku/>
        <w:wordWrap/>
        <w:overflowPunct/>
        <w:topLinePunct w:val="0"/>
        <w:autoSpaceDE/>
        <w:autoSpaceDN/>
        <w:bidi w:val="0"/>
        <w:adjustRightInd w:val="0"/>
        <w:snapToGrid w:val="0"/>
        <w:spacing w:line="480" w:lineRule="exact"/>
        <w:ind w:firstLine="480" w:firstLineChars="200"/>
        <w:textAlignment w:val="auto"/>
        <w:rPr>
          <w:color w:val="000000"/>
          <w:sz w:val="24"/>
          <w:highlight w:val="none"/>
        </w:rPr>
      </w:pPr>
      <w:r>
        <w:rPr>
          <w:rFonts w:hint="eastAsia"/>
          <w:color w:val="000000"/>
          <w:sz w:val="24"/>
          <w:highlight w:val="none"/>
        </w:rPr>
        <w:t>24</w:t>
      </w:r>
      <w:r>
        <w:rPr>
          <w:color w:val="000000"/>
          <w:sz w:val="24"/>
          <w:highlight w:val="none"/>
        </w:rPr>
        <w:t>.1</w:t>
      </w:r>
      <w:r>
        <w:rPr>
          <w:rFonts w:hint="eastAsia"/>
          <w:color w:val="000000"/>
          <w:sz w:val="24"/>
          <w:highlight w:val="none"/>
        </w:rPr>
        <w:t>开启响应文件</w:t>
      </w:r>
      <w:r>
        <w:rPr>
          <w:color w:val="000000"/>
          <w:sz w:val="24"/>
          <w:highlight w:val="none"/>
        </w:rPr>
        <w:t>后，</w:t>
      </w:r>
      <w:r>
        <w:rPr>
          <w:rFonts w:hint="eastAsia"/>
          <w:color w:val="000000"/>
          <w:sz w:val="24"/>
          <w:highlight w:val="none"/>
        </w:rPr>
        <w:t>比选小组将首先审查响应文件是否响应竞争性比选文件的要求、内容是否完整、价格构成有无计算错误等</w:t>
      </w:r>
      <w:r>
        <w:rPr>
          <w:color w:val="000000"/>
          <w:sz w:val="24"/>
          <w:highlight w:val="none"/>
        </w:rPr>
        <w:t>。</w:t>
      </w:r>
    </w:p>
    <w:p w14:paraId="3B293DB8">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color w:val="000000"/>
          <w:sz w:val="24"/>
          <w:highlight w:val="none"/>
        </w:rPr>
      </w:pPr>
      <w:r>
        <w:rPr>
          <w:rFonts w:hint="eastAsia"/>
          <w:color w:val="000000"/>
          <w:sz w:val="24"/>
          <w:highlight w:val="none"/>
        </w:rPr>
        <w:t>24</w:t>
      </w:r>
      <w:r>
        <w:rPr>
          <w:color w:val="000000"/>
          <w:sz w:val="24"/>
          <w:highlight w:val="none"/>
        </w:rPr>
        <w:t>.2</w:t>
      </w:r>
      <w:r>
        <w:rPr>
          <w:rFonts w:hint="eastAsia"/>
          <w:color w:val="000000"/>
          <w:sz w:val="24"/>
          <w:highlight w:val="none"/>
        </w:rPr>
        <w:t>评审</w:t>
      </w:r>
      <w:r>
        <w:rPr>
          <w:color w:val="000000"/>
          <w:sz w:val="24"/>
          <w:highlight w:val="none"/>
        </w:rPr>
        <w:t>时，</w:t>
      </w:r>
      <w:r>
        <w:rPr>
          <w:rFonts w:hint="eastAsia"/>
          <w:color w:val="000000"/>
          <w:sz w:val="24"/>
          <w:highlight w:val="none"/>
        </w:rPr>
        <w:t>比选小组</w:t>
      </w:r>
      <w:r>
        <w:rPr>
          <w:color w:val="000000"/>
          <w:sz w:val="24"/>
          <w:highlight w:val="none"/>
        </w:rPr>
        <w:t>将首先评定每份</w:t>
      </w:r>
      <w:r>
        <w:rPr>
          <w:rFonts w:hint="eastAsia"/>
          <w:color w:val="000000"/>
          <w:sz w:val="24"/>
          <w:highlight w:val="none"/>
        </w:rPr>
        <w:t>响应文件</w:t>
      </w:r>
      <w:r>
        <w:rPr>
          <w:color w:val="000000"/>
          <w:sz w:val="24"/>
          <w:highlight w:val="none"/>
        </w:rPr>
        <w:t>是否在实质上响应了</w:t>
      </w:r>
      <w:r>
        <w:rPr>
          <w:rFonts w:hint="eastAsia"/>
          <w:color w:val="000000"/>
          <w:sz w:val="24"/>
          <w:highlight w:val="none"/>
        </w:rPr>
        <w:t>竞争性比选文件</w:t>
      </w:r>
      <w:r>
        <w:rPr>
          <w:color w:val="000000"/>
          <w:sz w:val="24"/>
          <w:highlight w:val="none"/>
        </w:rPr>
        <w:t>的要求。所谓实质上响应，是指</w:t>
      </w:r>
      <w:r>
        <w:rPr>
          <w:rFonts w:hint="eastAsia"/>
          <w:color w:val="000000"/>
          <w:sz w:val="24"/>
          <w:highlight w:val="none"/>
        </w:rPr>
        <w:t>响应文件</w:t>
      </w:r>
      <w:r>
        <w:rPr>
          <w:color w:val="000000"/>
          <w:sz w:val="24"/>
          <w:highlight w:val="none"/>
        </w:rPr>
        <w:t>应与</w:t>
      </w:r>
      <w:r>
        <w:rPr>
          <w:rFonts w:hint="eastAsia"/>
          <w:color w:val="000000"/>
          <w:sz w:val="24"/>
          <w:highlight w:val="none"/>
        </w:rPr>
        <w:t>竞争性比选文件</w:t>
      </w:r>
      <w:r>
        <w:rPr>
          <w:color w:val="000000"/>
          <w:sz w:val="24"/>
          <w:highlight w:val="none"/>
        </w:rPr>
        <w:t>的所有实质性条款、条件和要求相符，无显著差异或保留，或者对合同中约定的</w:t>
      </w:r>
      <w:r>
        <w:rPr>
          <w:rFonts w:hint="eastAsia"/>
          <w:color w:val="000000"/>
          <w:sz w:val="24"/>
          <w:highlight w:val="none"/>
        </w:rPr>
        <w:t>招标人</w:t>
      </w:r>
      <w:r>
        <w:rPr>
          <w:color w:val="000000"/>
          <w:sz w:val="24"/>
          <w:highlight w:val="none"/>
        </w:rPr>
        <w:t>的权利和</w:t>
      </w:r>
      <w:r>
        <w:rPr>
          <w:rFonts w:hint="eastAsia"/>
          <w:color w:val="000000"/>
          <w:sz w:val="24"/>
          <w:highlight w:val="none"/>
        </w:rPr>
        <w:t>竞标人</w:t>
      </w:r>
      <w:r>
        <w:rPr>
          <w:color w:val="000000"/>
          <w:sz w:val="24"/>
          <w:highlight w:val="none"/>
        </w:rPr>
        <w:t>的义务方面造成重大的限制，纠正这些显著差异或保留将会对其他实质上响应</w:t>
      </w:r>
      <w:r>
        <w:rPr>
          <w:rFonts w:hint="eastAsia"/>
          <w:color w:val="000000"/>
          <w:sz w:val="24"/>
          <w:highlight w:val="none"/>
        </w:rPr>
        <w:t>竞争性比选文件</w:t>
      </w:r>
      <w:r>
        <w:rPr>
          <w:color w:val="000000"/>
          <w:sz w:val="24"/>
          <w:highlight w:val="none"/>
        </w:rPr>
        <w:t>要求的</w:t>
      </w:r>
      <w:r>
        <w:rPr>
          <w:rFonts w:hint="eastAsia"/>
          <w:color w:val="000000"/>
          <w:sz w:val="24"/>
          <w:highlight w:val="none"/>
        </w:rPr>
        <w:t>响应文件</w:t>
      </w:r>
      <w:r>
        <w:rPr>
          <w:color w:val="000000"/>
          <w:sz w:val="24"/>
          <w:highlight w:val="none"/>
        </w:rPr>
        <w:t>的</w:t>
      </w:r>
      <w:r>
        <w:rPr>
          <w:rFonts w:hint="eastAsia"/>
          <w:color w:val="000000"/>
          <w:sz w:val="24"/>
          <w:highlight w:val="none"/>
        </w:rPr>
        <w:t>竞标人</w:t>
      </w:r>
      <w:r>
        <w:rPr>
          <w:color w:val="000000"/>
          <w:sz w:val="24"/>
          <w:highlight w:val="none"/>
        </w:rPr>
        <w:t>的竞争地位产生不公正的影响。</w:t>
      </w:r>
    </w:p>
    <w:p w14:paraId="57D35D5F">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color w:val="000000"/>
          <w:sz w:val="24"/>
          <w:highlight w:val="none"/>
        </w:rPr>
      </w:pPr>
      <w:r>
        <w:rPr>
          <w:rFonts w:hint="eastAsia"/>
          <w:color w:val="000000"/>
          <w:sz w:val="24"/>
          <w:highlight w:val="none"/>
        </w:rPr>
        <w:t>24.3依据竞争性比选文件的规定，从响应文件的有效性、完整性和对竞争性比选文件的响应程度进行审查，以确定是否对竞争性比选文件的实质性要求作出响应。有下列情况之一者，响应文件无效：</w:t>
      </w:r>
    </w:p>
    <w:p w14:paraId="51DDE98F">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 xml:space="preserve">.1未按规定的格式填写，内容不全或关键字迹模糊、无法辨认； </w:t>
      </w:r>
    </w:p>
    <w:p w14:paraId="3333EB38">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.2</w:t>
      </w:r>
      <w:r>
        <w:rPr>
          <w:rFonts w:hint="eastAsia" w:ascii="宋体" w:hAnsi="宋体" w:cs="宋体"/>
          <w:b/>
          <w:bCs/>
          <w:color w:val="000000"/>
          <w:sz w:val="24"/>
          <w:szCs w:val="24"/>
          <w:highlight w:val="none"/>
        </w:rPr>
        <w:t>竞标人</w:t>
      </w:r>
      <w:r>
        <w:rPr>
          <w:rFonts w:ascii="宋体" w:hAnsi="宋体" w:cs="宋体"/>
          <w:b/>
          <w:bCs/>
          <w:color w:val="000000"/>
          <w:sz w:val="24"/>
          <w:szCs w:val="24"/>
          <w:highlight w:val="none"/>
        </w:rPr>
        <w:t>递交两份或多份内容不同的</w:t>
      </w:r>
      <w:r>
        <w:rPr>
          <w:rFonts w:hint="eastAsia" w:ascii="宋体" w:hAnsi="宋体" w:cs="宋体"/>
          <w:b/>
          <w:bCs/>
          <w:color w:val="000000"/>
          <w:sz w:val="24"/>
          <w:szCs w:val="24"/>
          <w:highlight w:val="none"/>
        </w:rPr>
        <w:t>响应文件</w:t>
      </w:r>
      <w:r>
        <w:rPr>
          <w:rFonts w:ascii="宋体" w:hAnsi="宋体" w:cs="宋体"/>
          <w:b/>
          <w:bCs/>
          <w:color w:val="000000"/>
          <w:sz w:val="24"/>
          <w:szCs w:val="24"/>
          <w:highlight w:val="none"/>
        </w:rPr>
        <w:t>，或在一份</w:t>
      </w:r>
      <w:r>
        <w:rPr>
          <w:rFonts w:hint="eastAsia" w:ascii="宋体" w:hAnsi="宋体" w:cs="宋体"/>
          <w:b/>
          <w:bCs/>
          <w:color w:val="000000"/>
          <w:sz w:val="24"/>
          <w:szCs w:val="24"/>
          <w:highlight w:val="none"/>
        </w:rPr>
        <w:t>响应文件</w:t>
      </w:r>
      <w:r>
        <w:rPr>
          <w:rFonts w:ascii="宋体" w:hAnsi="宋体" w:cs="宋体"/>
          <w:b/>
          <w:bCs/>
          <w:color w:val="000000"/>
          <w:sz w:val="24"/>
          <w:szCs w:val="24"/>
          <w:highlight w:val="none"/>
        </w:rPr>
        <w:t>中对同一</w:t>
      </w:r>
      <w:r>
        <w:rPr>
          <w:rFonts w:hint="eastAsia" w:ascii="宋体" w:hAnsi="宋体" w:cs="宋体"/>
          <w:b/>
          <w:bCs/>
          <w:color w:val="000000"/>
          <w:sz w:val="24"/>
          <w:szCs w:val="24"/>
          <w:highlight w:val="none"/>
        </w:rPr>
        <w:t>招标</w:t>
      </w:r>
      <w:r>
        <w:rPr>
          <w:rFonts w:ascii="宋体" w:hAnsi="宋体" w:cs="宋体"/>
          <w:b/>
          <w:bCs/>
          <w:color w:val="000000"/>
          <w:sz w:val="24"/>
          <w:szCs w:val="24"/>
          <w:highlight w:val="none"/>
        </w:rPr>
        <w:t>项目报有两个或多个报价，且未声明哪一个有效；</w:t>
      </w:r>
    </w:p>
    <w:p w14:paraId="004D6BEC">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 xml:space="preserve"> 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.3提供的相关证照不全、</w:t>
      </w:r>
      <w:r>
        <w:rPr>
          <w:rFonts w:hint="eastAsia" w:ascii="宋体" w:hAnsi="宋体" w:cs="宋体"/>
          <w:b/>
          <w:color w:val="000000"/>
          <w:sz w:val="24"/>
          <w:szCs w:val="24"/>
          <w:highlight w:val="none"/>
        </w:rPr>
        <w:t>竞标人</w:t>
      </w:r>
      <w:r>
        <w:rPr>
          <w:rFonts w:ascii="宋体" w:hAnsi="宋体" w:cs="宋体"/>
          <w:b/>
          <w:color w:val="000000"/>
          <w:sz w:val="24"/>
          <w:szCs w:val="24"/>
          <w:highlight w:val="none"/>
        </w:rPr>
        <w:t>名称与提供证照不一致的；</w:t>
      </w:r>
    </w:p>
    <w:p w14:paraId="77D629FA">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 xml:space="preserve"> 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.4未按</w:t>
      </w:r>
      <w:r>
        <w:rPr>
          <w:rFonts w:hint="eastAsia" w:ascii="宋体" w:hAnsi="宋体" w:cs="宋体"/>
          <w:b/>
          <w:color w:val="000000"/>
          <w:sz w:val="24"/>
          <w:szCs w:val="24"/>
          <w:highlight w:val="none"/>
        </w:rPr>
        <w:t>竞争性比选文件</w:t>
      </w:r>
      <w:r>
        <w:rPr>
          <w:rFonts w:ascii="宋体" w:hAnsi="宋体" w:cs="宋体"/>
          <w:b/>
          <w:color w:val="000000"/>
          <w:sz w:val="24"/>
          <w:szCs w:val="24"/>
          <w:highlight w:val="none"/>
        </w:rPr>
        <w:t>要求提供</w:t>
      </w:r>
      <w:r>
        <w:rPr>
          <w:rFonts w:hint="eastAsia" w:ascii="宋体" w:hAnsi="宋体" w:cs="宋体"/>
          <w:b/>
          <w:color w:val="000000"/>
          <w:sz w:val="24"/>
          <w:szCs w:val="24"/>
          <w:highlight w:val="none"/>
        </w:rPr>
        <w:t>比选</w:t>
      </w:r>
      <w:r>
        <w:rPr>
          <w:rFonts w:ascii="宋体" w:hAnsi="宋体" w:cs="宋体"/>
          <w:b/>
          <w:color w:val="000000"/>
          <w:sz w:val="24"/>
          <w:szCs w:val="24"/>
          <w:highlight w:val="none"/>
        </w:rPr>
        <w:t>保证金的</w:t>
      </w:r>
      <w:r>
        <w:rPr>
          <w:rFonts w:hint="eastAsia" w:ascii="宋体" w:hAnsi="宋体" w:cs="宋体"/>
          <w:b/>
          <w:color w:val="000000"/>
          <w:sz w:val="24"/>
          <w:szCs w:val="24"/>
          <w:highlight w:val="none"/>
          <w:lang w:eastAsia="zh-CN"/>
        </w:rPr>
        <w:t>（本项目无需缴纳）</w:t>
      </w:r>
      <w:r>
        <w:rPr>
          <w:rFonts w:ascii="宋体" w:hAnsi="宋体" w:cs="宋体"/>
          <w:b/>
          <w:color w:val="000000"/>
          <w:sz w:val="24"/>
          <w:szCs w:val="24"/>
          <w:highlight w:val="none"/>
        </w:rPr>
        <w:t>；</w:t>
      </w:r>
    </w:p>
    <w:p w14:paraId="1EF68F89">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.5明显不符合质量要求与标准的；</w:t>
      </w:r>
    </w:p>
    <w:p w14:paraId="3A8E36BB">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.6</w:t>
      </w:r>
      <w:r>
        <w:rPr>
          <w:rFonts w:hint="eastAsia" w:ascii="宋体" w:hAnsi="宋体" w:cs="宋体"/>
          <w:b/>
          <w:color w:val="000000"/>
          <w:sz w:val="24"/>
          <w:szCs w:val="24"/>
          <w:highlight w:val="none"/>
        </w:rPr>
        <w:t>响应文件</w:t>
      </w:r>
      <w:r>
        <w:rPr>
          <w:rFonts w:ascii="宋体" w:hAnsi="宋体" w:cs="宋体"/>
          <w:b/>
          <w:color w:val="000000"/>
          <w:sz w:val="24"/>
          <w:szCs w:val="24"/>
          <w:highlight w:val="none"/>
        </w:rPr>
        <w:t>附有</w:t>
      </w:r>
      <w:r>
        <w:rPr>
          <w:rFonts w:hint="eastAsia" w:ascii="宋体" w:hAnsi="宋体" w:cs="宋体"/>
          <w:b/>
          <w:color w:val="000000"/>
          <w:sz w:val="24"/>
          <w:szCs w:val="24"/>
          <w:highlight w:val="none"/>
        </w:rPr>
        <w:t>招标人</w:t>
      </w:r>
      <w:r>
        <w:rPr>
          <w:rFonts w:ascii="宋体" w:hAnsi="宋体" w:cs="宋体"/>
          <w:b/>
          <w:color w:val="000000"/>
          <w:sz w:val="24"/>
          <w:szCs w:val="24"/>
          <w:highlight w:val="none"/>
        </w:rPr>
        <w:t>不能接受的条件；</w:t>
      </w:r>
    </w:p>
    <w:p w14:paraId="63942D77">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.7提供虚假材料；</w:t>
      </w:r>
    </w:p>
    <w:p w14:paraId="056D6504">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 xml:space="preserve"> 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.8</w:t>
      </w:r>
      <w:r>
        <w:rPr>
          <w:rFonts w:hint="eastAsia" w:ascii="宋体" w:hAnsi="宋体" w:cs="宋体"/>
          <w:b/>
          <w:color w:val="000000"/>
          <w:sz w:val="24"/>
          <w:szCs w:val="24"/>
          <w:highlight w:val="none"/>
        </w:rPr>
        <w:t>响应文件</w:t>
      </w:r>
      <w:r>
        <w:rPr>
          <w:rFonts w:ascii="宋体" w:hAnsi="宋体" w:cs="宋体"/>
          <w:b/>
          <w:color w:val="000000"/>
          <w:sz w:val="24"/>
          <w:szCs w:val="24"/>
          <w:highlight w:val="none"/>
        </w:rPr>
        <w:t>未按规定装订、密封；</w:t>
      </w:r>
    </w:p>
    <w:p w14:paraId="2A3DF111">
      <w:pPr>
        <w:pageBreakBefore w:val="0"/>
        <w:kinsoku/>
        <w:wordWrap/>
        <w:overflowPunct/>
        <w:topLinePunct w:val="0"/>
        <w:autoSpaceDE/>
        <w:autoSpaceDN/>
        <w:bidi w:val="0"/>
        <w:adjustRightInd w:val="0"/>
        <w:snapToGrid w:val="0"/>
        <w:spacing w:line="480" w:lineRule="exact"/>
        <w:ind w:firstLine="361"/>
        <w:textAlignment w:val="auto"/>
        <w:rPr>
          <w:rFonts w:ascii="宋体" w:hAnsi="宋体" w:cs="宋体"/>
          <w:b/>
          <w:color w:val="000000"/>
          <w:sz w:val="24"/>
          <w:szCs w:val="24"/>
          <w:highlight w:val="none"/>
        </w:rPr>
      </w:pP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.9所投报价高于</w:t>
      </w:r>
      <w:r>
        <w:rPr>
          <w:rFonts w:hint="eastAsia" w:ascii="宋体" w:hAnsi="宋体" w:cs="宋体"/>
          <w:b/>
          <w:color w:val="000000"/>
          <w:sz w:val="24"/>
          <w:szCs w:val="24"/>
          <w:highlight w:val="none"/>
        </w:rPr>
        <w:t>招标人</w:t>
      </w:r>
      <w:r>
        <w:rPr>
          <w:rFonts w:hint="eastAsia" w:ascii="宋体" w:hAnsi="宋体" w:cs="宋体"/>
          <w:b/>
          <w:color w:val="000000"/>
          <w:sz w:val="24"/>
          <w:szCs w:val="24"/>
          <w:highlight w:val="none"/>
          <w:lang w:eastAsia="zh-CN"/>
        </w:rPr>
        <w:t>公布的控制价</w:t>
      </w:r>
      <w:r>
        <w:rPr>
          <w:rFonts w:ascii="宋体" w:hAnsi="宋体" w:cs="宋体"/>
          <w:b/>
          <w:color w:val="000000"/>
          <w:sz w:val="24"/>
          <w:szCs w:val="24"/>
          <w:highlight w:val="none"/>
        </w:rPr>
        <w:t>；</w:t>
      </w:r>
    </w:p>
    <w:p w14:paraId="3DF0D3A0">
      <w:pPr>
        <w:pageBreakBefore w:val="0"/>
        <w:kinsoku/>
        <w:wordWrap/>
        <w:overflowPunct/>
        <w:topLinePunct w:val="0"/>
        <w:autoSpaceDE/>
        <w:autoSpaceDN/>
        <w:bidi w:val="0"/>
        <w:adjustRightInd w:val="0"/>
        <w:snapToGrid w:val="0"/>
        <w:spacing w:line="480" w:lineRule="exact"/>
        <w:ind w:firstLine="361"/>
        <w:textAlignment w:val="auto"/>
        <w:rPr>
          <w:rFonts w:hint="eastAsia" w:ascii="宋体" w:hAnsi="宋体" w:cs="宋体"/>
          <w:b/>
          <w:color w:val="000000"/>
          <w:sz w:val="24"/>
          <w:szCs w:val="24"/>
          <w:highlight w:val="none"/>
        </w:rPr>
      </w:pP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.10无单位盖章或无法定代表人或委托代理人签字或盖章；</w:t>
      </w:r>
    </w:p>
    <w:p w14:paraId="4C06FBE1">
      <w:pPr>
        <w:pageBreakBefore w:val="0"/>
        <w:kinsoku/>
        <w:wordWrap/>
        <w:overflowPunct/>
        <w:topLinePunct w:val="0"/>
        <w:autoSpaceDE/>
        <w:autoSpaceDN/>
        <w:bidi w:val="0"/>
        <w:adjustRightInd w:val="0"/>
        <w:snapToGrid w:val="0"/>
        <w:spacing w:line="480" w:lineRule="exact"/>
        <w:ind w:firstLine="361"/>
        <w:textAlignment w:val="auto"/>
        <w:rPr>
          <w:rFonts w:hint="eastAsia" w:ascii="宋体" w:hAnsi="宋体" w:cs="宋体"/>
          <w:b/>
          <w:color w:val="000000"/>
          <w:sz w:val="24"/>
          <w:szCs w:val="24"/>
          <w:highlight w:val="none"/>
        </w:rPr>
      </w:pP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24</w:t>
      </w:r>
      <w:r>
        <w:rPr>
          <w:rFonts w:ascii="宋体" w:hAnsi="宋体" w:cs="宋体"/>
          <w:b/>
          <w:color w:val="000000"/>
          <w:sz w:val="24"/>
          <w:szCs w:val="24"/>
          <w:highlight w:val="none"/>
        </w:rPr>
        <w:t>.</w:t>
      </w:r>
      <w:r>
        <w:rPr>
          <w:rFonts w:hint="eastAsia" w:ascii="宋体" w:hAnsi="宋体" w:cs="宋体"/>
          <w:b/>
          <w:color w:val="000000"/>
          <w:sz w:val="24"/>
          <w:szCs w:val="24"/>
          <w:highlight w:val="none"/>
        </w:rPr>
        <w:t>3</w:t>
      </w:r>
      <w:r>
        <w:rPr>
          <w:rFonts w:ascii="宋体" w:hAnsi="宋体" w:cs="宋体"/>
          <w:b/>
          <w:color w:val="000000"/>
          <w:sz w:val="24"/>
          <w:szCs w:val="24"/>
          <w:highlight w:val="none"/>
        </w:rPr>
        <w:t>.11不符合</w:t>
      </w:r>
      <w:r>
        <w:rPr>
          <w:rFonts w:hint="eastAsia" w:ascii="宋体" w:hAnsi="宋体" w:cs="宋体"/>
          <w:b/>
          <w:color w:val="000000"/>
          <w:sz w:val="24"/>
          <w:szCs w:val="24"/>
          <w:highlight w:val="none"/>
        </w:rPr>
        <w:t>竞争性比选文件</w:t>
      </w:r>
      <w:r>
        <w:rPr>
          <w:rFonts w:ascii="宋体" w:hAnsi="宋体" w:cs="宋体"/>
          <w:b/>
          <w:color w:val="000000"/>
          <w:sz w:val="24"/>
          <w:szCs w:val="24"/>
          <w:highlight w:val="none"/>
        </w:rPr>
        <w:t>中规定的其他实质性要求。</w:t>
      </w:r>
    </w:p>
    <w:p w14:paraId="4480D418">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szCs w:val="28"/>
          <w:highlight w:val="none"/>
        </w:rPr>
      </w:pPr>
      <w:bookmarkStart w:id="98" w:name="_Toc305963498"/>
      <w:bookmarkStart w:id="99" w:name="_Toc417632161"/>
      <w:bookmarkStart w:id="100" w:name="_Toc305963556"/>
      <w:bookmarkStart w:id="101" w:name="_Toc305963795"/>
      <w:bookmarkStart w:id="102" w:name="_Toc417632246"/>
      <w:bookmarkStart w:id="103" w:name="_Toc16632"/>
      <w:bookmarkStart w:id="104" w:name="_Toc19273"/>
      <w:bookmarkStart w:id="105" w:name="_Toc7409"/>
      <w:bookmarkStart w:id="106" w:name="_Toc13667127"/>
      <w:bookmarkStart w:id="107" w:name="_Toc31375"/>
      <w:bookmarkStart w:id="108" w:name="_Toc21723"/>
      <w:r>
        <w:rPr>
          <w:rFonts w:hint="eastAsia" w:ascii="宋体" w:hAnsi="宋体" w:eastAsia="宋体" w:cs="宋体"/>
          <w:color w:val="000000"/>
          <w:sz w:val="28"/>
          <w:szCs w:val="28"/>
          <w:highlight w:val="none"/>
        </w:rPr>
        <w:t>（六）</w:t>
      </w:r>
      <w:bookmarkEnd w:id="98"/>
      <w:bookmarkEnd w:id="99"/>
      <w:bookmarkEnd w:id="100"/>
      <w:bookmarkEnd w:id="101"/>
      <w:bookmarkEnd w:id="102"/>
      <w:r>
        <w:rPr>
          <w:rFonts w:hint="eastAsia" w:ascii="宋体" w:hAnsi="宋体" w:eastAsia="宋体" w:cs="宋体"/>
          <w:color w:val="000000"/>
          <w:sz w:val="28"/>
          <w:szCs w:val="28"/>
          <w:highlight w:val="none"/>
        </w:rPr>
        <w:t>评审结果</w:t>
      </w:r>
      <w:bookmarkEnd w:id="103"/>
      <w:bookmarkEnd w:id="104"/>
      <w:bookmarkEnd w:id="105"/>
      <w:bookmarkEnd w:id="106"/>
      <w:bookmarkEnd w:id="107"/>
      <w:bookmarkEnd w:id="108"/>
    </w:p>
    <w:p w14:paraId="1F1C4C58">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hint="eastAsia" w:ascii="宋体" w:hAnsi="宋体"/>
          <w:b/>
          <w:color w:val="000000"/>
          <w:sz w:val="24"/>
          <w:highlight w:val="none"/>
        </w:rPr>
      </w:pPr>
      <w:r>
        <w:rPr>
          <w:rFonts w:hint="eastAsia" w:ascii="宋体" w:hAnsi="宋体"/>
          <w:b/>
          <w:color w:val="000000"/>
          <w:sz w:val="24"/>
          <w:highlight w:val="none"/>
        </w:rPr>
        <w:t>2</w:t>
      </w:r>
      <w:r>
        <w:rPr>
          <w:rFonts w:hint="eastAsia" w:ascii="宋体" w:hAnsi="宋体"/>
          <w:b/>
          <w:color w:val="000000"/>
          <w:sz w:val="24"/>
          <w:highlight w:val="none"/>
          <w:lang w:val="en-US" w:eastAsia="zh-CN"/>
        </w:rPr>
        <w:t>5</w:t>
      </w:r>
      <w:r>
        <w:rPr>
          <w:rFonts w:hint="eastAsia" w:ascii="宋体" w:hAnsi="宋体"/>
          <w:b/>
          <w:color w:val="000000"/>
          <w:sz w:val="24"/>
          <w:highlight w:val="none"/>
        </w:rPr>
        <w:t>. 中标人的确定</w:t>
      </w:r>
    </w:p>
    <w:p w14:paraId="38FBC3F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b/>
          <w:bCs/>
          <w:color w:val="000000"/>
          <w:sz w:val="24"/>
          <w:highlight w:val="none"/>
        </w:rPr>
      </w:pPr>
      <w:r>
        <w:rPr>
          <w:rFonts w:hint="eastAsia" w:ascii="宋体" w:hAnsi="宋体"/>
          <w:color w:val="000000"/>
          <w:sz w:val="24"/>
          <w:highlight w:val="none"/>
        </w:rPr>
        <w:t>2</w:t>
      </w:r>
      <w:r>
        <w:rPr>
          <w:rFonts w:hint="eastAsia" w:ascii="宋体" w:hAnsi="宋体"/>
          <w:color w:val="000000"/>
          <w:sz w:val="24"/>
          <w:highlight w:val="none"/>
          <w:lang w:val="en-US" w:eastAsia="zh-CN"/>
        </w:rPr>
        <w:t>5</w:t>
      </w:r>
      <w:r>
        <w:rPr>
          <w:rFonts w:hint="eastAsia" w:ascii="宋体" w:hAnsi="宋体"/>
          <w:color w:val="000000"/>
          <w:sz w:val="24"/>
          <w:highlight w:val="none"/>
        </w:rPr>
        <w:t>.1</w:t>
      </w:r>
      <w:r>
        <w:rPr>
          <w:rFonts w:hint="eastAsia" w:ascii="宋体" w:hAnsi="宋体"/>
          <w:bCs/>
          <w:color w:val="000000"/>
          <w:sz w:val="24"/>
          <w:highlight w:val="none"/>
        </w:rPr>
        <w:t>比选小组从质量和服务均能满足竞争性比选文件实质性响应要求的竞标人中，按照竞标人的最后得分由高到低的顺序推选出3名中标候选人，并编写比选报告。</w:t>
      </w:r>
      <w:r>
        <w:rPr>
          <w:rFonts w:hint="eastAsia" w:ascii="宋体" w:hAnsi="宋体"/>
          <w:b/>
          <w:bCs/>
          <w:color w:val="000000"/>
          <w:sz w:val="24"/>
          <w:highlight w:val="none"/>
        </w:rPr>
        <w:t>评审得分相同的，按照最后报价由低到高的顺序推荐。评审得分且最后报价相同的，按照技术指标优劣顺序推荐。</w:t>
      </w:r>
    </w:p>
    <w:p w14:paraId="2673EFD0">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bCs/>
          <w:color w:val="000000"/>
          <w:sz w:val="24"/>
          <w:highlight w:val="none"/>
        </w:rPr>
        <w:t>2</w:t>
      </w:r>
      <w:r>
        <w:rPr>
          <w:rFonts w:hint="eastAsia" w:ascii="宋体" w:hAnsi="宋体"/>
          <w:bCs/>
          <w:color w:val="000000"/>
          <w:sz w:val="24"/>
          <w:highlight w:val="none"/>
          <w:lang w:val="en-US" w:eastAsia="zh-CN"/>
        </w:rPr>
        <w:t>5</w:t>
      </w:r>
      <w:r>
        <w:rPr>
          <w:rFonts w:hint="eastAsia" w:ascii="宋体" w:hAnsi="宋体"/>
          <w:bCs/>
          <w:color w:val="000000"/>
          <w:sz w:val="24"/>
          <w:highlight w:val="none"/>
        </w:rPr>
        <w:t>.2招标人从比选报告提出的中标候选人中，根据质量和服务均能满足竞争性比选文件实质性响应要求</w:t>
      </w:r>
      <w:r>
        <w:rPr>
          <w:rFonts w:hint="eastAsia" w:ascii="宋体" w:hAnsi="宋体"/>
          <w:color w:val="000000"/>
          <w:sz w:val="24"/>
          <w:highlight w:val="none"/>
        </w:rPr>
        <w:t>且</w:t>
      </w:r>
      <w:r>
        <w:rPr>
          <w:rFonts w:hint="eastAsia" w:ascii="宋体" w:hAnsi="宋体"/>
          <w:color w:val="000000"/>
          <w:sz w:val="24"/>
          <w:highlight w:val="none"/>
          <w:lang w:eastAsia="zh-CN"/>
        </w:rPr>
        <w:t>综合评估</w:t>
      </w:r>
      <w:r>
        <w:rPr>
          <w:rFonts w:hint="eastAsia" w:ascii="宋体" w:hAnsi="宋体"/>
          <w:color w:val="000000"/>
          <w:sz w:val="24"/>
          <w:highlight w:val="none"/>
        </w:rPr>
        <w:t>最高的原则确定中标</w:t>
      </w:r>
      <w:r>
        <w:rPr>
          <w:rFonts w:hint="eastAsia" w:ascii="宋体" w:hAnsi="宋体"/>
          <w:bCs/>
          <w:color w:val="000000"/>
          <w:sz w:val="24"/>
          <w:highlight w:val="none"/>
        </w:rPr>
        <w:t>人。</w:t>
      </w:r>
    </w:p>
    <w:p w14:paraId="31C5DF9C">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w:t>
      </w:r>
      <w:r>
        <w:rPr>
          <w:rFonts w:hint="eastAsia" w:ascii="宋体" w:hAnsi="宋体"/>
          <w:b/>
          <w:color w:val="000000"/>
          <w:sz w:val="24"/>
          <w:highlight w:val="none"/>
          <w:lang w:val="en-US" w:eastAsia="zh-CN"/>
        </w:rPr>
        <w:t>6</w:t>
      </w:r>
      <w:r>
        <w:rPr>
          <w:rFonts w:hint="eastAsia" w:ascii="宋体" w:hAnsi="宋体"/>
          <w:b/>
          <w:color w:val="000000"/>
          <w:sz w:val="24"/>
          <w:highlight w:val="none"/>
        </w:rPr>
        <w:t>.授标时更改招标内容的权力</w:t>
      </w:r>
    </w:p>
    <w:p w14:paraId="36A0338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招标人在授予合同时有权对“技术要求”中规定的服务内容予以增加或减少，但不得对单价或其它实质性条款或条件做任何改变。</w:t>
      </w:r>
    </w:p>
    <w:p w14:paraId="5CAC7FF5">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w:t>
      </w:r>
      <w:r>
        <w:rPr>
          <w:rFonts w:hint="eastAsia" w:ascii="宋体" w:hAnsi="宋体"/>
          <w:b/>
          <w:color w:val="000000"/>
          <w:sz w:val="24"/>
          <w:highlight w:val="none"/>
          <w:lang w:val="en-US" w:eastAsia="zh-CN"/>
        </w:rPr>
        <w:t>7</w:t>
      </w:r>
      <w:r>
        <w:rPr>
          <w:rFonts w:hint="eastAsia" w:ascii="宋体" w:hAnsi="宋体"/>
          <w:b/>
          <w:color w:val="000000"/>
          <w:sz w:val="24"/>
          <w:highlight w:val="none"/>
        </w:rPr>
        <w:t>. 中标通知书</w:t>
      </w:r>
    </w:p>
    <w:p w14:paraId="339AC19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w:t>
      </w:r>
      <w:r>
        <w:rPr>
          <w:rFonts w:hint="eastAsia" w:ascii="宋体" w:hAnsi="宋体"/>
          <w:color w:val="000000"/>
          <w:sz w:val="24"/>
          <w:highlight w:val="none"/>
          <w:lang w:val="en-US" w:eastAsia="zh-CN"/>
        </w:rPr>
        <w:t>7</w:t>
      </w:r>
      <w:r>
        <w:rPr>
          <w:rFonts w:hint="eastAsia" w:ascii="宋体" w:hAnsi="宋体"/>
          <w:color w:val="000000"/>
          <w:sz w:val="24"/>
          <w:highlight w:val="none"/>
        </w:rPr>
        <w:t>.1中标结果由招标代理机构向中标人发出中标通知书。</w:t>
      </w:r>
    </w:p>
    <w:p w14:paraId="1ACD7E78">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w:t>
      </w:r>
      <w:r>
        <w:rPr>
          <w:rFonts w:hint="eastAsia" w:ascii="宋体" w:hAnsi="宋体"/>
          <w:color w:val="000000"/>
          <w:sz w:val="24"/>
          <w:highlight w:val="none"/>
          <w:lang w:val="en-US" w:eastAsia="zh-CN"/>
        </w:rPr>
        <w:t>7</w:t>
      </w:r>
      <w:r>
        <w:rPr>
          <w:rFonts w:hint="eastAsia" w:ascii="宋体" w:hAnsi="宋体"/>
          <w:color w:val="000000"/>
          <w:sz w:val="24"/>
          <w:highlight w:val="none"/>
        </w:rPr>
        <w:t>.2中标通知书是合同的一个组成部分。</w:t>
      </w:r>
    </w:p>
    <w:p w14:paraId="7C6508BB">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color w:val="000000"/>
          <w:sz w:val="24"/>
          <w:highlight w:val="none"/>
        </w:rPr>
      </w:pPr>
      <w:r>
        <w:rPr>
          <w:rFonts w:hint="eastAsia" w:ascii="宋体" w:hAnsi="宋体"/>
          <w:color w:val="000000"/>
          <w:sz w:val="24"/>
          <w:highlight w:val="none"/>
        </w:rPr>
        <w:t>2</w:t>
      </w:r>
      <w:r>
        <w:rPr>
          <w:rFonts w:hint="eastAsia" w:ascii="宋体" w:hAnsi="宋体"/>
          <w:color w:val="000000"/>
          <w:sz w:val="24"/>
          <w:highlight w:val="none"/>
          <w:lang w:val="en-US" w:eastAsia="zh-CN"/>
        </w:rPr>
        <w:t>7</w:t>
      </w:r>
      <w:r>
        <w:rPr>
          <w:rFonts w:hint="eastAsia" w:ascii="宋体" w:hAnsi="宋体"/>
          <w:color w:val="000000"/>
          <w:sz w:val="24"/>
          <w:highlight w:val="none"/>
        </w:rPr>
        <w:t>.3招标代理机构无义务向未中标竞标人解释落标原因和退回响应文件。</w:t>
      </w:r>
    </w:p>
    <w:p w14:paraId="2268FFB4">
      <w:pPr>
        <w:pageBreakBefore w:val="0"/>
        <w:widowControl/>
        <w:kinsoku/>
        <w:wordWrap/>
        <w:overflowPunct/>
        <w:topLinePunct w:val="0"/>
        <w:autoSpaceDE/>
        <w:autoSpaceDN/>
        <w:bidi w:val="0"/>
        <w:adjustRightInd w:val="0"/>
        <w:snapToGrid w:val="0"/>
        <w:spacing w:line="480" w:lineRule="exact"/>
        <w:ind w:firstLine="482" w:firstLineChars="200"/>
        <w:textAlignment w:val="auto"/>
        <w:rPr>
          <w:rFonts w:ascii="宋体" w:hAnsi="宋体"/>
          <w:b/>
          <w:color w:val="000000"/>
          <w:sz w:val="24"/>
          <w:highlight w:val="none"/>
        </w:rPr>
      </w:pPr>
      <w:r>
        <w:rPr>
          <w:rFonts w:hint="eastAsia" w:ascii="宋体" w:hAnsi="宋体"/>
          <w:b/>
          <w:color w:val="000000"/>
          <w:sz w:val="24"/>
          <w:highlight w:val="none"/>
        </w:rPr>
        <w:t>2</w:t>
      </w:r>
      <w:r>
        <w:rPr>
          <w:rFonts w:hint="eastAsia" w:ascii="宋体" w:hAnsi="宋体"/>
          <w:b/>
          <w:color w:val="000000"/>
          <w:sz w:val="24"/>
          <w:highlight w:val="none"/>
          <w:lang w:val="en-US" w:eastAsia="zh-CN"/>
        </w:rPr>
        <w:t>8</w:t>
      </w:r>
      <w:r>
        <w:rPr>
          <w:rFonts w:hint="eastAsia" w:ascii="宋体" w:hAnsi="宋体"/>
          <w:b/>
          <w:color w:val="000000"/>
          <w:sz w:val="24"/>
          <w:highlight w:val="none"/>
        </w:rPr>
        <w:t>. 签订合同</w:t>
      </w:r>
    </w:p>
    <w:p w14:paraId="32E61BFC">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2</w:t>
      </w:r>
      <w:r>
        <w:rPr>
          <w:rFonts w:hint="eastAsia" w:ascii="宋体" w:hAnsi="宋体"/>
          <w:color w:val="000000"/>
          <w:sz w:val="24"/>
          <w:highlight w:val="none"/>
          <w:lang w:val="en-US" w:eastAsia="zh-CN"/>
        </w:rPr>
        <w:t>8</w:t>
      </w:r>
      <w:r>
        <w:rPr>
          <w:rFonts w:hint="eastAsia" w:ascii="宋体" w:hAnsi="宋体"/>
          <w:color w:val="000000"/>
          <w:sz w:val="24"/>
          <w:highlight w:val="none"/>
        </w:rPr>
        <w:t>.1中标人收到中标通知书后，按竞争性比选文件、响应文件及有关澄清承诺书的要求与招标人签订合同。</w:t>
      </w:r>
      <w:bookmarkStart w:id="109" w:name="_Toc350930001"/>
      <w:bookmarkStart w:id="110" w:name="_Toc350930216"/>
      <w:bookmarkStart w:id="111" w:name="_Toc351117885"/>
      <w:bookmarkStart w:id="112" w:name="_Toc416433012"/>
      <w:bookmarkStart w:id="113" w:name="_Toc350330502"/>
      <w:bookmarkStart w:id="114" w:name="_Toc355054071"/>
    </w:p>
    <w:p w14:paraId="278710DA">
      <w:pPr>
        <w:pageBreakBefore w:val="0"/>
        <w:kinsoku/>
        <w:wordWrap/>
        <w:overflowPunct/>
        <w:topLinePunct w:val="0"/>
        <w:autoSpaceDE/>
        <w:autoSpaceDN/>
        <w:bidi w:val="0"/>
        <w:adjustRightInd w:val="0"/>
        <w:snapToGrid w:val="0"/>
        <w:spacing w:line="480" w:lineRule="exact"/>
        <w:ind w:firstLine="480" w:firstLineChars="200"/>
        <w:jc w:val="left"/>
        <w:textAlignment w:val="auto"/>
        <w:rPr>
          <w:rFonts w:hint="eastAsia" w:ascii="宋体" w:hAnsi="宋体" w:cs="宋体"/>
          <w:color w:val="000000"/>
          <w:sz w:val="24"/>
          <w:szCs w:val="24"/>
          <w:highlight w:val="none"/>
        </w:rPr>
      </w:pPr>
      <w:r>
        <w:rPr>
          <w:rFonts w:hint="eastAsia" w:ascii="宋体" w:hAnsi="宋体"/>
          <w:color w:val="000000"/>
          <w:sz w:val="24"/>
          <w:highlight w:val="none"/>
        </w:rPr>
        <w:t>2</w:t>
      </w:r>
      <w:r>
        <w:rPr>
          <w:rFonts w:hint="eastAsia" w:ascii="宋体" w:hAnsi="宋体"/>
          <w:color w:val="000000"/>
          <w:sz w:val="24"/>
          <w:highlight w:val="none"/>
          <w:lang w:val="en-US" w:eastAsia="zh-CN"/>
        </w:rPr>
        <w:t>8</w:t>
      </w:r>
      <w:r>
        <w:rPr>
          <w:rFonts w:hint="eastAsia" w:ascii="宋体" w:hAnsi="宋体"/>
          <w:color w:val="000000"/>
          <w:sz w:val="24"/>
          <w:highlight w:val="none"/>
        </w:rPr>
        <w:t>.2</w:t>
      </w:r>
      <w:r>
        <w:rPr>
          <w:rFonts w:hint="eastAsia" w:ascii="宋体" w:hAnsi="宋体" w:cs="宋体"/>
          <w:color w:val="000000"/>
          <w:sz w:val="24"/>
          <w:szCs w:val="24"/>
          <w:highlight w:val="none"/>
        </w:rPr>
        <w:t>招标人</w:t>
      </w:r>
      <w:r>
        <w:rPr>
          <w:rFonts w:ascii="宋体" w:hAnsi="宋体" w:cs="宋体"/>
          <w:color w:val="000000"/>
          <w:sz w:val="24"/>
          <w:szCs w:val="24"/>
          <w:highlight w:val="none"/>
        </w:rPr>
        <w:t>与</w:t>
      </w:r>
      <w:r>
        <w:rPr>
          <w:rFonts w:hint="eastAsia" w:ascii="宋体" w:hAnsi="宋体" w:cs="宋体"/>
          <w:color w:val="000000"/>
          <w:sz w:val="24"/>
          <w:szCs w:val="24"/>
          <w:highlight w:val="none"/>
        </w:rPr>
        <w:t>中标人</w:t>
      </w:r>
      <w:r>
        <w:rPr>
          <w:rFonts w:ascii="宋体" w:hAnsi="宋体" w:cs="宋体"/>
          <w:color w:val="000000"/>
          <w:sz w:val="24"/>
          <w:szCs w:val="24"/>
          <w:highlight w:val="none"/>
        </w:rPr>
        <w:t>必须按照</w:t>
      </w:r>
      <w:r>
        <w:rPr>
          <w:rFonts w:hint="eastAsia" w:ascii="宋体" w:hAnsi="宋体" w:cs="宋体"/>
          <w:color w:val="000000"/>
          <w:sz w:val="24"/>
          <w:szCs w:val="24"/>
          <w:highlight w:val="none"/>
        </w:rPr>
        <w:t>竞争性比选文件</w:t>
      </w:r>
      <w:r>
        <w:rPr>
          <w:rFonts w:ascii="宋体" w:hAnsi="宋体" w:cs="宋体"/>
          <w:color w:val="000000"/>
          <w:sz w:val="24"/>
          <w:szCs w:val="24"/>
          <w:highlight w:val="none"/>
        </w:rPr>
        <w:t>规定和</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承诺的内容，条件和价格签订合同，合同价应当与</w:t>
      </w:r>
      <w:r>
        <w:rPr>
          <w:rFonts w:hint="eastAsia" w:ascii="宋体" w:hAnsi="宋体" w:cs="宋体"/>
          <w:color w:val="000000"/>
          <w:sz w:val="24"/>
          <w:szCs w:val="24"/>
          <w:highlight w:val="none"/>
        </w:rPr>
        <w:t>中标</w:t>
      </w:r>
      <w:r>
        <w:rPr>
          <w:rFonts w:ascii="宋体" w:hAnsi="宋体" w:cs="宋体"/>
          <w:color w:val="000000"/>
          <w:sz w:val="24"/>
          <w:szCs w:val="24"/>
          <w:highlight w:val="none"/>
        </w:rPr>
        <w:t>价一致，</w:t>
      </w:r>
      <w:r>
        <w:rPr>
          <w:rFonts w:hint="eastAsia" w:ascii="宋体" w:hAnsi="宋体" w:cs="宋体"/>
          <w:color w:val="000000"/>
          <w:sz w:val="24"/>
          <w:szCs w:val="24"/>
          <w:highlight w:val="none"/>
        </w:rPr>
        <w:t>招标人</w:t>
      </w:r>
      <w:r>
        <w:rPr>
          <w:rFonts w:ascii="宋体" w:hAnsi="宋体" w:cs="宋体"/>
          <w:color w:val="000000"/>
          <w:sz w:val="24"/>
          <w:szCs w:val="24"/>
          <w:highlight w:val="none"/>
        </w:rPr>
        <w:t>和</w:t>
      </w:r>
      <w:r>
        <w:rPr>
          <w:rFonts w:hint="eastAsia" w:ascii="宋体" w:hAnsi="宋体" w:cs="宋体"/>
          <w:color w:val="000000"/>
          <w:sz w:val="24"/>
          <w:szCs w:val="24"/>
          <w:highlight w:val="none"/>
        </w:rPr>
        <w:t>中标人</w:t>
      </w:r>
      <w:r>
        <w:rPr>
          <w:rFonts w:ascii="宋体" w:hAnsi="宋体" w:cs="宋体"/>
          <w:color w:val="000000"/>
          <w:sz w:val="24"/>
          <w:szCs w:val="24"/>
          <w:highlight w:val="none"/>
        </w:rPr>
        <w:t>不得再行订立背离合同实质性内容的其他协议。</w:t>
      </w:r>
    </w:p>
    <w:p w14:paraId="2D8F0396">
      <w:pPr>
        <w:pageBreakBefore w:val="0"/>
        <w:kinsoku/>
        <w:wordWrap/>
        <w:overflowPunct/>
        <w:topLinePunct w:val="0"/>
        <w:autoSpaceDE/>
        <w:autoSpaceDN/>
        <w:bidi w:val="0"/>
        <w:adjustRightInd w:val="0"/>
        <w:snapToGrid w:val="0"/>
        <w:spacing w:line="480" w:lineRule="exact"/>
        <w:ind w:firstLine="540"/>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lang w:val="en-US" w:eastAsia="zh-CN"/>
        </w:rPr>
        <w:t>29</w:t>
      </w:r>
      <w:r>
        <w:rPr>
          <w:rFonts w:hint="eastAsia" w:ascii="宋体" w:hAnsi="宋体" w:cs="宋体"/>
          <w:b/>
          <w:color w:val="000000"/>
          <w:sz w:val="24"/>
          <w:szCs w:val="24"/>
          <w:highlight w:val="none"/>
        </w:rPr>
        <w:t>.</w:t>
      </w:r>
      <w:r>
        <w:rPr>
          <w:rFonts w:ascii="宋体" w:hAnsi="宋体" w:cs="宋体"/>
          <w:b/>
          <w:color w:val="000000"/>
          <w:sz w:val="24"/>
          <w:szCs w:val="24"/>
          <w:highlight w:val="none"/>
        </w:rPr>
        <w:t>签约合同价的确定原则如下：</w:t>
      </w:r>
    </w:p>
    <w:p w14:paraId="77807C07">
      <w:pPr>
        <w:pageBreakBefore w:val="0"/>
        <w:kinsoku/>
        <w:wordWrap/>
        <w:overflowPunct/>
        <w:topLinePunct w:val="0"/>
        <w:autoSpaceDE/>
        <w:autoSpaceDN/>
        <w:bidi w:val="0"/>
        <w:adjustRightInd w:val="0"/>
        <w:snapToGrid w:val="0"/>
        <w:spacing w:line="480" w:lineRule="exact"/>
        <w:ind w:firstLine="54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29</w:t>
      </w:r>
      <w:r>
        <w:rPr>
          <w:rFonts w:ascii="宋体" w:hAnsi="宋体" w:cs="宋体"/>
          <w:color w:val="000000"/>
          <w:sz w:val="24"/>
          <w:szCs w:val="24"/>
          <w:highlight w:val="none"/>
        </w:rPr>
        <w:t>.1</w:t>
      </w:r>
      <w:r>
        <w:rPr>
          <w:rFonts w:hint="eastAsia" w:ascii="宋体" w:hAnsi="宋体"/>
          <w:color w:val="000000"/>
          <w:sz w:val="24"/>
          <w:highlight w:val="none"/>
        </w:rPr>
        <w:t>招标人</w:t>
      </w:r>
      <w:r>
        <w:rPr>
          <w:rFonts w:ascii="宋体" w:hAnsi="宋体"/>
          <w:color w:val="000000"/>
          <w:sz w:val="24"/>
          <w:highlight w:val="none"/>
        </w:rPr>
        <w:t>和</w:t>
      </w:r>
      <w:r>
        <w:rPr>
          <w:rFonts w:hint="eastAsia" w:ascii="宋体" w:hAnsi="宋体"/>
          <w:color w:val="000000"/>
          <w:sz w:val="24"/>
          <w:highlight w:val="none"/>
        </w:rPr>
        <w:t>中标人</w:t>
      </w:r>
      <w:r>
        <w:rPr>
          <w:rFonts w:ascii="宋体" w:hAnsi="宋体"/>
          <w:color w:val="000000"/>
          <w:sz w:val="24"/>
          <w:highlight w:val="none"/>
        </w:rPr>
        <w:t>应当自</w:t>
      </w:r>
      <w:r>
        <w:rPr>
          <w:rFonts w:hint="eastAsia" w:ascii="宋体" w:hAnsi="宋体"/>
          <w:color w:val="000000"/>
          <w:sz w:val="24"/>
          <w:highlight w:val="none"/>
        </w:rPr>
        <w:t>中标</w:t>
      </w:r>
      <w:r>
        <w:rPr>
          <w:rFonts w:ascii="宋体" w:hAnsi="宋体"/>
          <w:color w:val="000000"/>
          <w:sz w:val="24"/>
          <w:highlight w:val="none"/>
        </w:rPr>
        <w:t>通知书发出之日起30天内，根据竞争性</w:t>
      </w:r>
      <w:r>
        <w:rPr>
          <w:rFonts w:hint="eastAsia" w:ascii="宋体" w:hAnsi="宋体"/>
          <w:color w:val="000000"/>
          <w:sz w:val="24"/>
          <w:highlight w:val="none"/>
        </w:rPr>
        <w:t>比选</w:t>
      </w:r>
      <w:r>
        <w:rPr>
          <w:rFonts w:ascii="宋体" w:hAnsi="宋体"/>
          <w:color w:val="000000"/>
          <w:sz w:val="24"/>
          <w:highlight w:val="none"/>
        </w:rPr>
        <w:t>文件和</w:t>
      </w:r>
      <w:r>
        <w:rPr>
          <w:rFonts w:hint="eastAsia" w:ascii="宋体" w:hAnsi="宋体"/>
          <w:color w:val="000000"/>
          <w:sz w:val="24"/>
          <w:highlight w:val="none"/>
        </w:rPr>
        <w:t>中标人</w:t>
      </w:r>
      <w:r>
        <w:rPr>
          <w:rFonts w:ascii="宋体" w:hAnsi="宋体"/>
          <w:color w:val="000000"/>
          <w:sz w:val="24"/>
          <w:highlight w:val="none"/>
        </w:rPr>
        <w:t>的</w:t>
      </w:r>
      <w:r>
        <w:rPr>
          <w:rFonts w:hint="eastAsia" w:ascii="宋体" w:hAnsi="宋体"/>
          <w:color w:val="000000"/>
          <w:sz w:val="24"/>
          <w:highlight w:val="none"/>
        </w:rPr>
        <w:t>响应文件</w:t>
      </w:r>
      <w:r>
        <w:rPr>
          <w:rFonts w:ascii="宋体" w:hAnsi="宋体"/>
          <w:color w:val="000000"/>
          <w:sz w:val="24"/>
          <w:highlight w:val="none"/>
        </w:rPr>
        <w:t>订立书面委托协议书。</w:t>
      </w:r>
      <w:r>
        <w:rPr>
          <w:rFonts w:hint="eastAsia" w:ascii="宋体" w:hAnsi="宋体"/>
          <w:color w:val="000000"/>
          <w:sz w:val="24"/>
          <w:highlight w:val="none"/>
        </w:rPr>
        <w:t>中标人</w:t>
      </w:r>
      <w:r>
        <w:rPr>
          <w:rFonts w:ascii="宋体" w:hAnsi="宋体"/>
          <w:color w:val="000000"/>
          <w:sz w:val="24"/>
          <w:highlight w:val="none"/>
        </w:rPr>
        <w:t>无正当理由拒签委托协议书的，</w:t>
      </w:r>
      <w:r>
        <w:rPr>
          <w:rFonts w:hint="eastAsia" w:ascii="宋体" w:hAnsi="宋体"/>
          <w:color w:val="000000"/>
          <w:sz w:val="24"/>
          <w:highlight w:val="none"/>
        </w:rPr>
        <w:t>招标人</w:t>
      </w:r>
      <w:r>
        <w:rPr>
          <w:rFonts w:ascii="宋体" w:hAnsi="宋体"/>
          <w:color w:val="000000"/>
          <w:sz w:val="24"/>
          <w:highlight w:val="none"/>
        </w:rPr>
        <w:t>取消其</w:t>
      </w:r>
      <w:r>
        <w:rPr>
          <w:rFonts w:hint="eastAsia" w:ascii="宋体" w:hAnsi="宋体"/>
          <w:color w:val="000000"/>
          <w:sz w:val="24"/>
          <w:highlight w:val="none"/>
        </w:rPr>
        <w:t>中标</w:t>
      </w:r>
      <w:r>
        <w:rPr>
          <w:rFonts w:ascii="宋体" w:hAnsi="宋体"/>
          <w:color w:val="000000"/>
          <w:sz w:val="24"/>
          <w:highlight w:val="none"/>
        </w:rPr>
        <w:t>资格；给</w:t>
      </w:r>
      <w:r>
        <w:rPr>
          <w:rFonts w:hint="eastAsia" w:ascii="宋体" w:hAnsi="宋体"/>
          <w:color w:val="000000"/>
          <w:sz w:val="24"/>
          <w:highlight w:val="none"/>
        </w:rPr>
        <w:t>招标人</w:t>
      </w:r>
      <w:r>
        <w:rPr>
          <w:rFonts w:ascii="宋体" w:hAnsi="宋体"/>
          <w:color w:val="000000"/>
          <w:sz w:val="24"/>
          <w:highlight w:val="none"/>
        </w:rPr>
        <w:t>造成的损失的，</w:t>
      </w:r>
      <w:r>
        <w:rPr>
          <w:rFonts w:hint="eastAsia" w:ascii="宋体" w:hAnsi="宋体"/>
          <w:color w:val="000000"/>
          <w:sz w:val="24"/>
          <w:highlight w:val="none"/>
        </w:rPr>
        <w:t>中标人</w:t>
      </w:r>
      <w:r>
        <w:rPr>
          <w:rFonts w:ascii="宋体" w:hAnsi="宋体"/>
          <w:color w:val="000000"/>
          <w:sz w:val="24"/>
          <w:highlight w:val="none"/>
        </w:rPr>
        <w:t>应当予以赔偿</w:t>
      </w:r>
      <w:r>
        <w:rPr>
          <w:rFonts w:hint="eastAsia" w:ascii="宋体" w:hAnsi="宋体"/>
          <w:color w:val="000000"/>
          <w:sz w:val="24"/>
          <w:highlight w:val="none"/>
        </w:rPr>
        <w:t>；</w:t>
      </w:r>
    </w:p>
    <w:p w14:paraId="7D4F4AE6">
      <w:pPr>
        <w:pageBreakBefore w:val="0"/>
        <w:kinsoku/>
        <w:wordWrap/>
        <w:overflowPunct/>
        <w:topLinePunct w:val="0"/>
        <w:autoSpaceDE/>
        <w:autoSpaceDN/>
        <w:bidi w:val="0"/>
        <w:adjustRightInd w:val="0"/>
        <w:snapToGrid w:val="0"/>
        <w:spacing w:line="480" w:lineRule="exact"/>
        <w:ind w:firstLine="54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lang w:val="en-US" w:eastAsia="zh-CN"/>
        </w:rPr>
        <w:t>29</w:t>
      </w:r>
      <w:r>
        <w:rPr>
          <w:rFonts w:ascii="宋体" w:hAnsi="宋体" w:cs="宋体"/>
          <w:color w:val="000000"/>
          <w:sz w:val="24"/>
          <w:szCs w:val="24"/>
          <w:highlight w:val="none"/>
        </w:rPr>
        <w:t>.2</w:t>
      </w:r>
      <w:r>
        <w:rPr>
          <w:rFonts w:hint="eastAsia" w:ascii="宋体" w:hAnsi="宋体" w:cs="宋体"/>
          <w:color w:val="000000"/>
          <w:sz w:val="24"/>
          <w:szCs w:val="24"/>
          <w:highlight w:val="none"/>
        </w:rPr>
        <w:t>竞标人中标</w:t>
      </w:r>
      <w:r>
        <w:rPr>
          <w:rFonts w:ascii="宋体" w:hAnsi="宋体" w:cs="宋体"/>
          <w:color w:val="000000"/>
          <w:sz w:val="24"/>
          <w:szCs w:val="24"/>
          <w:highlight w:val="none"/>
        </w:rPr>
        <w:t>后，不得违反</w:t>
      </w:r>
      <w:r>
        <w:rPr>
          <w:rFonts w:hint="eastAsia" w:ascii="宋体" w:hAnsi="宋体" w:cs="宋体"/>
          <w:color w:val="000000"/>
          <w:sz w:val="24"/>
          <w:szCs w:val="24"/>
          <w:highlight w:val="none"/>
        </w:rPr>
        <w:t>《中华人民共和国招标投标法》</w:t>
      </w:r>
      <w:r>
        <w:rPr>
          <w:rFonts w:ascii="宋体" w:hAnsi="宋体" w:cs="宋体"/>
          <w:color w:val="000000"/>
          <w:sz w:val="24"/>
          <w:szCs w:val="24"/>
          <w:highlight w:val="none"/>
        </w:rPr>
        <w:t>、《中华人民共和国</w:t>
      </w:r>
      <w:r>
        <w:rPr>
          <w:rFonts w:hint="eastAsia" w:ascii="宋体" w:hAnsi="宋体" w:cs="宋体"/>
          <w:color w:val="000000"/>
          <w:sz w:val="24"/>
          <w:szCs w:val="24"/>
          <w:highlight w:val="none"/>
        </w:rPr>
        <w:t>民法典</w:t>
      </w:r>
      <w:r>
        <w:rPr>
          <w:rFonts w:ascii="宋体" w:hAnsi="宋体" w:cs="宋体"/>
          <w:color w:val="000000"/>
          <w:sz w:val="24"/>
          <w:szCs w:val="24"/>
          <w:highlight w:val="none"/>
        </w:rPr>
        <w:t>》等相关法规及合同约定。</w:t>
      </w:r>
      <w:bookmarkStart w:id="115" w:name="_Toc9069"/>
      <w:bookmarkStart w:id="116" w:name="_Toc13667128"/>
    </w:p>
    <w:p w14:paraId="4AB9DFFB">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szCs w:val="28"/>
          <w:highlight w:val="none"/>
          <w:lang w:val="zh-CN"/>
        </w:rPr>
      </w:pPr>
      <w:bookmarkStart w:id="117" w:name="_Toc30018"/>
      <w:bookmarkStart w:id="118" w:name="_Toc11723"/>
      <w:bookmarkStart w:id="119" w:name="_Toc10046"/>
      <w:bookmarkStart w:id="120" w:name="_Toc12405"/>
      <w:r>
        <w:rPr>
          <w:rFonts w:hint="eastAsia" w:ascii="宋体" w:hAnsi="宋体" w:eastAsia="宋体" w:cs="宋体"/>
          <w:color w:val="000000"/>
          <w:sz w:val="28"/>
          <w:szCs w:val="28"/>
          <w:highlight w:val="none"/>
        </w:rPr>
        <w:t>（七）</w:t>
      </w:r>
      <w:r>
        <w:rPr>
          <w:rFonts w:hint="eastAsia" w:ascii="宋体" w:hAnsi="宋体" w:eastAsia="宋体" w:cs="宋体"/>
          <w:color w:val="000000"/>
          <w:sz w:val="28"/>
          <w:szCs w:val="28"/>
          <w:highlight w:val="none"/>
          <w:lang w:val="zh-CN"/>
        </w:rPr>
        <w:t>重新招标和不再招标</w:t>
      </w:r>
      <w:bookmarkEnd w:id="117"/>
      <w:bookmarkEnd w:id="118"/>
      <w:bookmarkEnd w:id="119"/>
      <w:bookmarkEnd w:id="120"/>
    </w:p>
    <w:p w14:paraId="1516A320">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ascii="宋体" w:hAnsi="宋体"/>
          <w:b/>
          <w:color w:val="000000"/>
          <w:sz w:val="24"/>
          <w:highlight w:val="none"/>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0</w:t>
      </w:r>
      <w:r>
        <w:rPr>
          <w:rFonts w:ascii="宋体" w:hAnsi="宋体" w:cs="宋体"/>
          <w:b/>
          <w:color w:val="000000"/>
          <w:sz w:val="24"/>
          <w:szCs w:val="24"/>
          <w:highlight w:val="none"/>
          <w:lang w:val="zh-CN"/>
        </w:rPr>
        <w:t>.1 重新招标</w:t>
      </w:r>
    </w:p>
    <w:p w14:paraId="5CABBD33">
      <w:pPr>
        <w:pageBreakBefore w:val="0"/>
        <w:kinsoku/>
        <w:wordWrap/>
        <w:overflowPunct/>
        <w:topLinePunct w:val="0"/>
        <w:autoSpaceDE/>
        <w:autoSpaceDN/>
        <w:bidi w:val="0"/>
        <w:adjustRightInd w:val="0"/>
        <w:snapToGrid w:val="0"/>
        <w:spacing w:line="480" w:lineRule="exact"/>
        <w:ind w:firstLine="480" w:firstLineChars="200"/>
        <w:textAlignment w:val="auto"/>
        <w:rPr>
          <w:rFonts w:ascii="宋体" w:hAnsi="宋体" w:cs="宋体"/>
          <w:color w:val="000000"/>
          <w:sz w:val="24"/>
          <w:szCs w:val="24"/>
          <w:highlight w:val="none"/>
        </w:rPr>
      </w:pPr>
      <w:r>
        <w:rPr>
          <w:rFonts w:ascii="宋体" w:hAnsi="宋体" w:cs="宋体"/>
          <w:color w:val="000000"/>
          <w:sz w:val="24"/>
          <w:szCs w:val="24"/>
          <w:highlight w:val="none"/>
        </w:rPr>
        <w:t>有下列情形之一的，</w:t>
      </w:r>
      <w:r>
        <w:rPr>
          <w:rFonts w:hint="eastAsia" w:ascii="宋体" w:hAnsi="宋体" w:cs="宋体"/>
          <w:color w:val="000000"/>
          <w:sz w:val="24"/>
          <w:szCs w:val="24"/>
          <w:highlight w:val="none"/>
        </w:rPr>
        <w:t>招标人</w:t>
      </w:r>
      <w:r>
        <w:rPr>
          <w:rFonts w:ascii="宋体" w:hAnsi="宋体" w:cs="宋体"/>
          <w:color w:val="000000"/>
          <w:sz w:val="24"/>
          <w:szCs w:val="24"/>
          <w:highlight w:val="none"/>
        </w:rPr>
        <w:t>将重新招标：</w:t>
      </w:r>
    </w:p>
    <w:p w14:paraId="2BB396F8">
      <w:pPr>
        <w:pageBreakBefore w:val="0"/>
        <w:kinsoku/>
        <w:wordWrap/>
        <w:overflowPunct/>
        <w:topLinePunct w:val="0"/>
        <w:autoSpaceDE/>
        <w:autoSpaceDN/>
        <w:bidi w:val="0"/>
        <w:adjustRightInd w:val="0"/>
        <w:snapToGrid w:val="0"/>
        <w:spacing w:line="480" w:lineRule="exact"/>
        <w:ind w:firstLine="480" w:firstLineChars="200"/>
        <w:textAlignment w:val="auto"/>
        <w:rPr>
          <w:rFonts w:ascii="宋体" w:hAnsi="宋体" w:cs="宋体"/>
          <w:color w:val="000000"/>
          <w:sz w:val="24"/>
          <w:szCs w:val="24"/>
          <w:highlight w:val="none"/>
        </w:rPr>
      </w:pPr>
      <w:r>
        <w:rPr>
          <w:rFonts w:ascii="宋体" w:hAnsi="宋体" w:cs="宋体"/>
          <w:color w:val="000000"/>
          <w:sz w:val="24"/>
          <w:szCs w:val="24"/>
          <w:highlight w:val="none"/>
        </w:rPr>
        <w:t>（1）经</w:t>
      </w:r>
      <w:r>
        <w:rPr>
          <w:rFonts w:hint="eastAsia" w:ascii="宋体" w:hAnsi="宋体" w:cs="宋体"/>
          <w:color w:val="000000"/>
          <w:sz w:val="24"/>
          <w:szCs w:val="24"/>
          <w:highlight w:val="none"/>
        </w:rPr>
        <w:t>比选小组</w:t>
      </w:r>
      <w:r>
        <w:rPr>
          <w:rFonts w:ascii="宋体" w:hAnsi="宋体" w:cs="宋体"/>
          <w:color w:val="000000"/>
          <w:sz w:val="24"/>
          <w:szCs w:val="24"/>
          <w:highlight w:val="none"/>
        </w:rPr>
        <w:t>评审后否决所有</w:t>
      </w:r>
      <w:r>
        <w:rPr>
          <w:rFonts w:hint="eastAsia" w:ascii="宋体" w:hAnsi="宋体" w:cs="宋体"/>
          <w:color w:val="000000"/>
          <w:sz w:val="24"/>
          <w:szCs w:val="24"/>
          <w:highlight w:val="none"/>
        </w:rPr>
        <w:t>竞标</w:t>
      </w:r>
      <w:r>
        <w:rPr>
          <w:rFonts w:ascii="宋体" w:hAnsi="宋体" w:cs="宋体"/>
          <w:color w:val="000000"/>
          <w:sz w:val="24"/>
          <w:szCs w:val="24"/>
          <w:highlight w:val="none"/>
        </w:rPr>
        <w:t>的；</w:t>
      </w:r>
    </w:p>
    <w:p w14:paraId="2FD4BD62">
      <w:pPr>
        <w:pageBreakBefore w:val="0"/>
        <w:kinsoku/>
        <w:wordWrap/>
        <w:overflowPunct/>
        <w:topLinePunct w:val="0"/>
        <w:autoSpaceDE/>
        <w:autoSpaceDN/>
        <w:bidi w:val="0"/>
        <w:adjustRightInd w:val="0"/>
        <w:snapToGrid w:val="0"/>
        <w:spacing w:line="480" w:lineRule="exact"/>
        <w:ind w:firstLine="480" w:firstLineChars="200"/>
        <w:textAlignment w:val="auto"/>
        <w:rPr>
          <w:rFonts w:ascii="宋体" w:hAnsi="宋体" w:cs="宋体"/>
          <w:color w:val="000000"/>
          <w:sz w:val="24"/>
          <w:szCs w:val="24"/>
          <w:highlight w:val="none"/>
        </w:rPr>
      </w:pPr>
      <w:r>
        <w:rPr>
          <w:rFonts w:ascii="宋体" w:hAnsi="宋体" w:cs="宋体"/>
          <w:color w:val="000000"/>
          <w:sz w:val="24"/>
          <w:szCs w:val="24"/>
          <w:highlight w:val="none"/>
        </w:rPr>
        <w:t>（2）</w:t>
      </w:r>
      <w:r>
        <w:rPr>
          <w:rFonts w:hint="eastAsia" w:ascii="宋体" w:hAnsi="宋体" w:cs="宋体"/>
          <w:color w:val="000000"/>
          <w:sz w:val="24"/>
          <w:szCs w:val="24"/>
          <w:highlight w:val="none"/>
        </w:rPr>
        <w:t>中标</w:t>
      </w:r>
      <w:r>
        <w:rPr>
          <w:rFonts w:ascii="宋体" w:hAnsi="宋体" w:cs="宋体"/>
          <w:color w:val="000000"/>
          <w:sz w:val="24"/>
          <w:szCs w:val="24"/>
          <w:highlight w:val="none"/>
        </w:rPr>
        <w:t>候选人均未与</w:t>
      </w:r>
      <w:r>
        <w:rPr>
          <w:rFonts w:hint="eastAsia" w:ascii="宋体" w:hAnsi="宋体" w:cs="宋体"/>
          <w:color w:val="000000"/>
          <w:sz w:val="24"/>
          <w:szCs w:val="24"/>
          <w:highlight w:val="none"/>
        </w:rPr>
        <w:t>招标人</w:t>
      </w:r>
      <w:r>
        <w:rPr>
          <w:rFonts w:ascii="宋体" w:hAnsi="宋体" w:cs="宋体"/>
          <w:color w:val="000000"/>
          <w:sz w:val="24"/>
          <w:szCs w:val="24"/>
          <w:highlight w:val="none"/>
        </w:rPr>
        <w:t>签订合同的；</w:t>
      </w:r>
    </w:p>
    <w:p w14:paraId="12CD3969">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sz w:val="24"/>
          <w:szCs w:val="24"/>
          <w:highlight w:val="none"/>
        </w:rPr>
      </w:pPr>
      <w:r>
        <w:rPr>
          <w:rFonts w:ascii="宋体" w:hAnsi="宋体" w:cs="宋体"/>
          <w:color w:val="000000"/>
          <w:sz w:val="24"/>
          <w:szCs w:val="24"/>
          <w:highlight w:val="none"/>
        </w:rPr>
        <w:t>（3）法律规定的其他情形。</w:t>
      </w:r>
    </w:p>
    <w:p w14:paraId="5D42C7AD">
      <w:pPr>
        <w:pageBreakBefore w:val="0"/>
        <w:kinsoku/>
        <w:wordWrap/>
        <w:overflowPunct/>
        <w:topLinePunct w:val="0"/>
        <w:autoSpaceDE/>
        <w:autoSpaceDN/>
        <w:bidi w:val="0"/>
        <w:adjustRightInd w:val="0"/>
        <w:snapToGrid w:val="0"/>
        <w:spacing w:line="480" w:lineRule="exact"/>
        <w:ind w:firstLine="482" w:firstLineChars="200"/>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0</w:t>
      </w:r>
      <w:r>
        <w:rPr>
          <w:rFonts w:ascii="宋体" w:hAnsi="宋体" w:cs="宋体"/>
          <w:b/>
          <w:color w:val="000000"/>
          <w:sz w:val="24"/>
          <w:szCs w:val="24"/>
          <w:highlight w:val="none"/>
          <w:lang w:val="zh-CN"/>
        </w:rPr>
        <w:t>.2 不再招标</w:t>
      </w:r>
    </w:p>
    <w:p w14:paraId="5661501F">
      <w:pPr>
        <w:pageBreakBefore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 xml:space="preserve"> </w:t>
      </w:r>
      <w:r>
        <w:rPr>
          <w:rFonts w:ascii="宋体" w:hAnsi="宋体" w:cs="宋体"/>
          <w:color w:val="000000"/>
          <w:sz w:val="24"/>
          <w:szCs w:val="24"/>
          <w:highlight w:val="none"/>
        </w:rPr>
        <w:t>重新招标仍失败的，</w:t>
      </w:r>
      <w:r>
        <w:rPr>
          <w:rFonts w:hint="eastAsia" w:ascii="宋体" w:hAnsi="宋体" w:cs="宋体"/>
          <w:color w:val="000000"/>
          <w:sz w:val="24"/>
          <w:szCs w:val="24"/>
          <w:highlight w:val="none"/>
        </w:rPr>
        <w:t>招标人</w:t>
      </w:r>
      <w:r>
        <w:rPr>
          <w:rFonts w:ascii="宋体" w:hAnsi="宋体" w:cs="宋体"/>
          <w:color w:val="000000"/>
          <w:sz w:val="24"/>
          <w:szCs w:val="24"/>
          <w:highlight w:val="none"/>
        </w:rPr>
        <w:t>报相关部门备案后可不再进行</w:t>
      </w:r>
      <w:r>
        <w:rPr>
          <w:rFonts w:hint="eastAsia" w:ascii="宋体" w:hAnsi="宋体" w:cs="宋体"/>
          <w:color w:val="000000"/>
          <w:sz w:val="24"/>
          <w:szCs w:val="24"/>
          <w:highlight w:val="none"/>
        </w:rPr>
        <w:t>竞争性比选</w:t>
      </w:r>
      <w:r>
        <w:rPr>
          <w:rFonts w:ascii="宋体" w:hAnsi="宋体" w:cs="宋体"/>
          <w:color w:val="000000"/>
          <w:sz w:val="24"/>
          <w:szCs w:val="24"/>
          <w:highlight w:val="none"/>
        </w:rPr>
        <w:t>。</w:t>
      </w:r>
    </w:p>
    <w:p w14:paraId="47093B52">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szCs w:val="28"/>
          <w:highlight w:val="none"/>
          <w:lang w:val="zh-CN"/>
        </w:rPr>
      </w:pPr>
      <w:bookmarkStart w:id="121" w:name="_Toc5720"/>
      <w:bookmarkStart w:id="122" w:name="_Toc3146"/>
      <w:bookmarkStart w:id="123" w:name="_Toc31021"/>
      <w:bookmarkStart w:id="124" w:name="_Toc707"/>
      <w:r>
        <w:rPr>
          <w:rFonts w:hint="eastAsia" w:ascii="宋体" w:hAnsi="宋体" w:eastAsia="宋体" w:cs="宋体"/>
          <w:color w:val="000000"/>
          <w:sz w:val="28"/>
          <w:szCs w:val="28"/>
          <w:highlight w:val="none"/>
          <w:lang w:val="zh-CN"/>
        </w:rPr>
        <w:t>（八）纪律和监督</w:t>
      </w:r>
      <w:bookmarkEnd w:id="121"/>
      <w:bookmarkEnd w:id="122"/>
      <w:bookmarkEnd w:id="123"/>
      <w:bookmarkEnd w:id="124"/>
    </w:p>
    <w:p w14:paraId="510F9B12">
      <w:pPr>
        <w:pageBreakBefore w:val="0"/>
        <w:kinsoku/>
        <w:wordWrap/>
        <w:overflowPunct/>
        <w:topLinePunct w:val="0"/>
        <w:autoSpaceDE/>
        <w:autoSpaceDN/>
        <w:bidi w:val="0"/>
        <w:adjustRightInd w:val="0"/>
        <w:snapToGrid w:val="0"/>
        <w:spacing w:line="480" w:lineRule="exact"/>
        <w:ind w:firstLine="482" w:firstLineChars="200"/>
        <w:jc w:val="left"/>
        <w:textAlignment w:val="auto"/>
        <w:rPr>
          <w:rFonts w:ascii="宋体" w:hAnsi="宋体" w:cs="宋体"/>
          <w:b/>
          <w:color w:val="000000"/>
          <w:sz w:val="28"/>
          <w:highlight w:val="none"/>
          <w:lang w:val="zh-CN"/>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1</w:t>
      </w:r>
      <w:r>
        <w:rPr>
          <w:rFonts w:ascii="宋体" w:hAnsi="宋体" w:cs="宋体"/>
          <w:b/>
          <w:color w:val="000000"/>
          <w:sz w:val="24"/>
          <w:szCs w:val="24"/>
          <w:highlight w:val="none"/>
          <w:lang w:val="zh-CN"/>
        </w:rPr>
        <w:t>.1 对</w:t>
      </w:r>
      <w:r>
        <w:rPr>
          <w:rFonts w:hint="eastAsia" w:ascii="宋体" w:hAnsi="宋体" w:cs="宋体"/>
          <w:b/>
          <w:color w:val="000000"/>
          <w:sz w:val="24"/>
          <w:szCs w:val="24"/>
          <w:highlight w:val="none"/>
          <w:lang w:val="zh-CN"/>
        </w:rPr>
        <w:t>招标人</w:t>
      </w:r>
      <w:r>
        <w:rPr>
          <w:rFonts w:ascii="宋体" w:hAnsi="宋体" w:cs="宋体"/>
          <w:b/>
          <w:color w:val="000000"/>
          <w:sz w:val="24"/>
          <w:szCs w:val="24"/>
          <w:highlight w:val="none"/>
          <w:lang w:val="zh-CN"/>
        </w:rPr>
        <w:t>的纪律要求</w:t>
      </w:r>
    </w:p>
    <w:p w14:paraId="568A2140">
      <w:pPr>
        <w:pageBreakBefore w:val="0"/>
        <w:kinsoku/>
        <w:wordWrap/>
        <w:overflowPunct/>
        <w:topLinePunct w:val="0"/>
        <w:autoSpaceDE/>
        <w:autoSpaceDN/>
        <w:bidi w:val="0"/>
        <w:adjustRightInd w:val="0"/>
        <w:snapToGrid w:val="0"/>
        <w:spacing w:line="480" w:lineRule="exact"/>
        <w:ind w:firstLine="48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招标人</w:t>
      </w:r>
      <w:r>
        <w:rPr>
          <w:rFonts w:hint="eastAsia" w:ascii="宋体" w:hAnsi="宋体" w:cs="宋体"/>
          <w:color w:val="000000"/>
          <w:sz w:val="24"/>
          <w:szCs w:val="24"/>
          <w:highlight w:val="none"/>
          <w:lang w:eastAsia="zh-CN"/>
        </w:rPr>
        <w:t>不得泄露</w:t>
      </w:r>
      <w:r>
        <w:rPr>
          <w:rFonts w:hint="eastAsia" w:ascii="宋体" w:hAnsi="宋体" w:cs="宋体"/>
          <w:color w:val="000000"/>
          <w:sz w:val="24"/>
          <w:szCs w:val="24"/>
          <w:highlight w:val="none"/>
        </w:rPr>
        <w:t>招标竞标</w:t>
      </w:r>
      <w:r>
        <w:rPr>
          <w:rFonts w:ascii="宋体" w:hAnsi="宋体" w:cs="宋体"/>
          <w:color w:val="000000"/>
          <w:sz w:val="24"/>
          <w:szCs w:val="24"/>
          <w:highlight w:val="none"/>
        </w:rPr>
        <w:t>活动中应当保密的情况和资料，不得与</w:t>
      </w:r>
      <w:r>
        <w:rPr>
          <w:rFonts w:hint="eastAsia" w:ascii="宋体" w:hAnsi="宋体" w:cs="宋体"/>
          <w:color w:val="000000"/>
          <w:sz w:val="24"/>
          <w:szCs w:val="24"/>
          <w:highlight w:val="none"/>
        </w:rPr>
        <w:t>竞标人</w:t>
      </w:r>
      <w:r>
        <w:rPr>
          <w:rFonts w:ascii="宋体" w:hAnsi="宋体" w:cs="宋体"/>
          <w:color w:val="000000"/>
          <w:sz w:val="24"/>
          <w:szCs w:val="24"/>
          <w:highlight w:val="none"/>
        </w:rPr>
        <w:t>串通损害国家利益、社会公共利益或者他人合法权益。</w:t>
      </w:r>
    </w:p>
    <w:p w14:paraId="2DF87F76">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1</w:t>
      </w:r>
      <w:r>
        <w:rPr>
          <w:rFonts w:ascii="宋体" w:hAnsi="宋体" w:cs="宋体"/>
          <w:b/>
          <w:color w:val="000000"/>
          <w:sz w:val="24"/>
          <w:szCs w:val="24"/>
          <w:highlight w:val="none"/>
          <w:lang w:val="zh-CN"/>
        </w:rPr>
        <w:t>.2 对</w:t>
      </w:r>
      <w:r>
        <w:rPr>
          <w:rFonts w:hint="eastAsia" w:ascii="宋体" w:hAnsi="宋体" w:cs="宋体"/>
          <w:b/>
          <w:color w:val="000000"/>
          <w:sz w:val="24"/>
          <w:szCs w:val="24"/>
          <w:highlight w:val="none"/>
          <w:lang w:val="zh-CN"/>
        </w:rPr>
        <w:t>竞标人</w:t>
      </w:r>
      <w:r>
        <w:rPr>
          <w:rFonts w:ascii="宋体" w:hAnsi="宋体" w:cs="宋体"/>
          <w:b/>
          <w:color w:val="000000"/>
          <w:sz w:val="24"/>
          <w:szCs w:val="24"/>
          <w:highlight w:val="none"/>
          <w:lang w:val="zh-CN"/>
        </w:rPr>
        <w:t>的纪律要求</w:t>
      </w:r>
    </w:p>
    <w:p w14:paraId="1383C03D">
      <w:pPr>
        <w:pageBreakBefore w:val="0"/>
        <w:kinsoku/>
        <w:wordWrap/>
        <w:overflowPunct/>
        <w:topLinePunct w:val="0"/>
        <w:autoSpaceDE/>
        <w:autoSpaceDN/>
        <w:bidi w:val="0"/>
        <w:adjustRightInd w:val="0"/>
        <w:snapToGrid w:val="0"/>
        <w:spacing w:line="480" w:lineRule="exact"/>
        <w:ind w:firstLine="48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竞标人</w:t>
      </w:r>
      <w:r>
        <w:rPr>
          <w:rFonts w:ascii="宋体" w:hAnsi="宋体" w:cs="宋体"/>
          <w:color w:val="000000"/>
          <w:sz w:val="24"/>
          <w:szCs w:val="24"/>
          <w:highlight w:val="none"/>
        </w:rPr>
        <w:t>不得相互串通</w:t>
      </w:r>
      <w:r>
        <w:rPr>
          <w:rFonts w:hint="eastAsia" w:ascii="宋体" w:hAnsi="宋体" w:cs="宋体"/>
          <w:color w:val="000000"/>
          <w:sz w:val="24"/>
          <w:szCs w:val="24"/>
          <w:highlight w:val="none"/>
        </w:rPr>
        <w:t>竞标</w:t>
      </w:r>
      <w:r>
        <w:rPr>
          <w:rFonts w:ascii="宋体" w:hAnsi="宋体" w:cs="宋体"/>
          <w:color w:val="000000"/>
          <w:sz w:val="24"/>
          <w:szCs w:val="24"/>
          <w:highlight w:val="none"/>
        </w:rPr>
        <w:t>或者与</w:t>
      </w:r>
      <w:r>
        <w:rPr>
          <w:rFonts w:hint="eastAsia" w:ascii="宋体" w:hAnsi="宋体" w:cs="宋体"/>
          <w:color w:val="000000"/>
          <w:sz w:val="24"/>
          <w:szCs w:val="24"/>
          <w:highlight w:val="none"/>
        </w:rPr>
        <w:t>招标人</w:t>
      </w:r>
      <w:r>
        <w:rPr>
          <w:rFonts w:ascii="宋体" w:hAnsi="宋体" w:cs="宋体"/>
          <w:color w:val="000000"/>
          <w:sz w:val="24"/>
          <w:szCs w:val="24"/>
          <w:highlight w:val="none"/>
        </w:rPr>
        <w:t>串通</w:t>
      </w:r>
      <w:r>
        <w:rPr>
          <w:rFonts w:hint="eastAsia" w:ascii="宋体" w:hAnsi="宋体" w:cs="宋体"/>
          <w:color w:val="000000"/>
          <w:sz w:val="24"/>
          <w:szCs w:val="24"/>
          <w:highlight w:val="none"/>
        </w:rPr>
        <w:t>竞标</w:t>
      </w:r>
      <w:r>
        <w:rPr>
          <w:rFonts w:ascii="宋体" w:hAnsi="宋体" w:cs="宋体"/>
          <w:color w:val="000000"/>
          <w:sz w:val="24"/>
          <w:szCs w:val="24"/>
          <w:highlight w:val="none"/>
        </w:rPr>
        <w:t>，不得向</w:t>
      </w:r>
      <w:r>
        <w:rPr>
          <w:rFonts w:hint="eastAsia" w:ascii="宋体" w:hAnsi="宋体" w:cs="宋体"/>
          <w:color w:val="000000"/>
          <w:sz w:val="24"/>
          <w:szCs w:val="24"/>
          <w:highlight w:val="none"/>
        </w:rPr>
        <w:t>招标人</w:t>
      </w:r>
      <w:r>
        <w:rPr>
          <w:rFonts w:ascii="宋体" w:hAnsi="宋体" w:cs="宋体"/>
          <w:color w:val="000000"/>
          <w:sz w:val="24"/>
          <w:szCs w:val="24"/>
          <w:highlight w:val="none"/>
        </w:rPr>
        <w:t>或者</w:t>
      </w:r>
      <w:r>
        <w:rPr>
          <w:rFonts w:hint="eastAsia" w:ascii="宋体" w:hAnsi="宋体" w:cs="宋体"/>
          <w:color w:val="000000"/>
          <w:sz w:val="24"/>
          <w:szCs w:val="24"/>
          <w:highlight w:val="none"/>
        </w:rPr>
        <w:t>比选小组</w:t>
      </w:r>
      <w:r>
        <w:rPr>
          <w:rFonts w:ascii="宋体" w:hAnsi="宋体" w:cs="宋体"/>
          <w:color w:val="000000"/>
          <w:sz w:val="24"/>
          <w:szCs w:val="24"/>
          <w:highlight w:val="none"/>
        </w:rPr>
        <w:t>成员行贿谋取</w:t>
      </w:r>
      <w:r>
        <w:rPr>
          <w:rFonts w:hint="eastAsia" w:ascii="宋体" w:hAnsi="宋体" w:cs="宋体"/>
          <w:color w:val="000000"/>
          <w:sz w:val="24"/>
          <w:szCs w:val="24"/>
          <w:highlight w:val="none"/>
        </w:rPr>
        <w:t>中标</w:t>
      </w:r>
      <w:r>
        <w:rPr>
          <w:rFonts w:ascii="宋体" w:hAnsi="宋体" w:cs="宋体"/>
          <w:color w:val="000000"/>
          <w:sz w:val="24"/>
          <w:szCs w:val="24"/>
          <w:highlight w:val="none"/>
        </w:rPr>
        <w:t>，不得以他人名义</w:t>
      </w:r>
      <w:r>
        <w:rPr>
          <w:rFonts w:hint="eastAsia" w:ascii="宋体" w:hAnsi="宋体" w:cs="宋体"/>
          <w:color w:val="000000"/>
          <w:sz w:val="24"/>
          <w:szCs w:val="24"/>
          <w:highlight w:val="none"/>
        </w:rPr>
        <w:t>竞标</w:t>
      </w:r>
      <w:r>
        <w:rPr>
          <w:rFonts w:ascii="宋体" w:hAnsi="宋体" w:cs="宋体"/>
          <w:color w:val="000000"/>
          <w:sz w:val="24"/>
          <w:szCs w:val="24"/>
          <w:highlight w:val="none"/>
        </w:rPr>
        <w:t>或者以其他方式弄虚作假骗取</w:t>
      </w:r>
      <w:r>
        <w:rPr>
          <w:rFonts w:hint="eastAsia" w:ascii="宋体" w:hAnsi="宋体" w:cs="宋体"/>
          <w:color w:val="000000"/>
          <w:sz w:val="24"/>
          <w:szCs w:val="24"/>
          <w:highlight w:val="none"/>
        </w:rPr>
        <w:t>中标</w:t>
      </w:r>
      <w:r>
        <w:rPr>
          <w:rFonts w:ascii="宋体" w:hAnsi="宋体" w:cs="宋体"/>
          <w:color w:val="000000"/>
          <w:sz w:val="24"/>
          <w:szCs w:val="24"/>
          <w:highlight w:val="none"/>
        </w:rPr>
        <w:t>；</w:t>
      </w:r>
      <w:r>
        <w:rPr>
          <w:rFonts w:hint="eastAsia" w:ascii="宋体" w:hAnsi="宋体" w:cs="宋体"/>
          <w:color w:val="000000"/>
          <w:sz w:val="24"/>
          <w:szCs w:val="24"/>
          <w:highlight w:val="none"/>
        </w:rPr>
        <w:t>竞标人</w:t>
      </w:r>
      <w:r>
        <w:rPr>
          <w:rFonts w:ascii="宋体" w:hAnsi="宋体" w:cs="宋体"/>
          <w:color w:val="000000"/>
          <w:sz w:val="24"/>
          <w:szCs w:val="24"/>
          <w:highlight w:val="none"/>
        </w:rPr>
        <w:t>不得以任何方式干扰、影响</w:t>
      </w:r>
      <w:r>
        <w:rPr>
          <w:rFonts w:hint="eastAsia" w:ascii="宋体" w:hAnsi="宋体" w:cs="宋体"/>
          <w:color w:val="000000"/>
          <w:sz w:val="24"/>
          <w:szCs w:val="24"/>
          <w:highlight w:val="none"/>
        </w:rPr>
        <w:t>评审</w:t>
      </w:r>
      <w:r>
        <w:rPr>
          <w:rFonts w:ascii="宋体" w:hAnsi="宋体" w:cs="宋体"/>
          <w:color w:val="000000"/>
          <w:sz w:val="24"/>
          <w:szCs w:val="24"/>
          <w:highlight w:val="none"/>
        </w:rPr>
        <w:t>工作。</w:t>
      </w:r>
    </w:p>
    <w:p w14:paraId="480E1DDF">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1</w:t>
      </w:r>
      <w:r>
        <w:rPr>
          <w:rFonts w:ascii="宋体" w:hAnsi="宋体" w:cs="宋体"/>
          <w:b/>
          <w:color w:val="000000"/>
          <w:sz w:val="24"/>
          <w:szCs w:val="24"/>
          <w:highlight w:val="none"/>
          <w:lang w:val="zh-CN"/>
        </w:rPr>
        <w:t>.3 对</w:t>
      </w:r>
      <w:r>
        <w:rPr>
          <w:rFonts w:hint="eastAsia" w:ascii="宋体" w:hAnsi="宋体" w:cs="宋体"/>
          <w:b/>
          <w:color w:val="000000"/>
          <w:sz w:val="24"/>
          <w:szCs w:val="24"/>
          <w:highlight w:val="none"/>
          <w:lang w:val="zh-CN"/>
        </w:rPr>
        <w:t>比选小组</w:t>
      </w:r>
      <w:r>
        <w:rPr>
          <w:rFonts w:ascii="宋体" w:hAnsi="宋体" w:cs="宋体"/>
          <w:b/>
          <w:color w:val="000000"/>
          <w:sz w:val="24"/>
          <w:szCs w:val="24"/>
          <w:highlight w:val="none"/>
          <w:lang w:val="zh-CN"/>
        </w:rPr>
        <w:t>成员的纪律要求</w:t>
      </w:r>
    </w:p>
    <w:p w14:paraId="27F683C9">
      <w:pPr>
        <w:pageBreakBefore w:val="0"/>
        <w:kinsoku/>
        <w:wordWrap/>
        <w:overflowPunct/>
        <w:topLinePunct w:val="0"/>
        <w:autoSpaceDE/>
        <w:autoSpaceDN/>
        <w:bidi w:val="0"/>
        <w:adjustRightInd w:val="0"/>
        <w:snapToGrid w:val="0"/>
        <w:spacing w:line="480" w:lineRule="exact"/>
        <w:ind w:firstLine="48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比选小组</w:t>
      </w:r>
      <w:r>
        <w:rPr>
          <w:rFonts w:ascii="宋体" w:hAnsi="宋体" w:cs="宋体"/>
          <w:color w:val="000000"/>
          <w:sz w:val="24"/>
          <w:szCs w:val="24"/>
          <w:highlight w:val="none"/>
        </w:rPr>
        <w:t>成员不得收受他人的财物或者其他好处，不得向他人</w:t>
      </w:r>
      <w:r>
        <w:rPr>
          <w:rFonts w:hint="eastAsia" w:ascii="宋体" w:hAnsi="宋体" w:cs="宋体"/>
          <w:color w:val="000000"/>
          <w:sz w:val="24"/>
          <w:szCs w:val="24"/>
          <w:highlight w:val="none"/>
          <w:lang w:eastAsia="zh-CN"/>
        </w:rPr>
        <w:t>透露</w:t>
      </w:r>
      <w:r>
        <w:rPr>
          <w:rFonts w:ascii="宋体" w:hAnsi="宋体" w:cs="宋体"/>
          <w:color w:val="000000"/>
          <w:sz w:val="24"/>
          <w:szCs w:val="24"/>
          <w:highlight w:val="none"/>
        </w:rPr>
        <w:t>对</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的评审和比较、</w:t>
      </w:r>
      <w:r>
        <w:rPr>
          <w:rFonts w:hint="eastAsia" w:ascii="宋体" w:hAnsi="宋体" w:cs="宋体"/>
          <w:color w:val="000000"/>
          <w:sz w:val="24"/>
          <w:szCs w:val="24"/>
          <w:highlight w:val="none"/>
        </w:rPr>
        <w:t>中标</w:t>
      </w:r>
      <w:r>
        <w:rPr>
          <w:rFonts w:ascii="宋体" w:hAnsi="宋体" w:cs="宋体"/>
          <w:color w:val="000000"/>
          <w:sz w:val="24"/>
          <w:szCs w:val="24"/>
          <w:highlight w:val="none"/>
        </w:rPr>
        <w:t>候选人的推荐情况以及</w:t>
      </w:r>
      <w:r>
        <w:rPr>
          <w:rFonts w:hint="eastAsia" w:ascii="宋体" w:hAnsi="宋体" w:cs="宋体"/>
          <w:color w:val="000000"/>
          <w:sz w:val="24"/>
          <w:szCs w:val="24"/>
          <w:highlight w:val="none"/>
        </w:rPr>
        <w:t>评审</w:t>
      </w:r>
      <w:r>
        <w:rPr>
          <w:rFonts w:ascii="宋体" w:hAnsi="宋体" w:cs="宋体"/>
          <w:color w:val="000000"/>
          <w:sz w:val="24"/>
          <w:szCs w:val="24"/>
          <w:highlight w:val="none"/>
        </w:rPr>
        <w:t>有关的其他情况。在</w:t>
      </w:r>
      <w:r>
        <w:rPr>
          <w:rFonts w:hint="eastAsia" w:ascii="宋体" w:hAnsi="宋体" w:cs="宋体"/>
          <w:color w:val="000000"/>
          <w:sz w:val="24"/>
          <w:szCs w:val="24"/>
          <w:highlight w:val="none"/>
        </w:rPr>
        <w:t>评审</w:t>
      </w:r>
      <w:r>
        <w:rPr>
          <w:rFonts w:ascii="宋体" w:hAnsi="宋体" w:cs="宋体"/>
          <w:color w:val="000000"/>
          <w:sz w:val="24"/>
          <w:szCs w:val="24"/>
          <w:highlight w:val="none"/>
        </w:rPr>
        <w:t>活动中，</w:t>
      </w:r>
      <w:r>
        <w:rPr>
          <w:rFonts w:hint="eastAsia" w:ascii="宋体" w:hAnsi="宋体" w:cs="宋体"/>
          <w:color w:val="000000"/>
          <w:sz w:val="24"/>
          <w:szCs w:val="24"/>
          <w:highlight w:val="none"/>
        </w:rPr>
        <w:t>比选小组</w:t>
      </w:r>
      <w:r>
        <w:rPr>
          <w:rFonts w:ascii="宋体" w:hAnsi="宋体" w:cs="宋体"/>
          <w:color w:val="000000"/>
          <w:sz w:val="24"/>
          <w:szCs w:val="24"/>
          <w:highlight w:val="none"/>
        </w:rPr>
        <w:t>成员不得擅离职守，影响</w:t>
      </w:r>
      <w:r>
        <w:rPr>
          <w:rFonts w:hint="eastAsia" w:ascii="宋体" w:hAnsi="宋体" w:cs="宋体"/>
          <w:color w:val="000000"/>
          <w:sz w:val="24"/>
          <w:szCs w:val="24"/>
          <w:highlight w:val="none"/>
        </w:rPr>
        <w:t>评审</w:t>
      </w:r>
      <w:r>
        <w:rPr>
          <w:rFonts w:ascii="宋体" w:hAnsi="宋体" w:cs="宋体"/>
          <w:color w:val="000000"/>
          <w:sz w:val="24"/>
          <w:szCs w:val="24"/>
          <w:highlight w:val="none"/>
        </w:rPr>
        <w:t>程序正常进行，不得使用第</w:t>
      </w:r>
      <w:r>
        <w:rPr>
          <w:rFonts w:hint="eastAsia" w:ascii="宋体" w:hAnsi="宋体" w:cs="宋体"/>
          <w:color w:val="000000"/>
          <w:sz w:val="24"/>
          <w:szCs w:val="24"/>
          <w:highlight w:val="none"/>
        </w:rPr>
        <w:t>三</w:t>
      </w:r>
      <w:r>
        <w:rPr>
          <w:rFonts w:ascii="宋体" w:hAnsi="宋体" w:cs="宋体"/>
          <w:color w:val="000000"/>
          <w:sz w:val="24"/>
          <w:szCs w:val="24"/>
          <w:highlight w:val="none"/>
        </w:rPr>
        <w:t>章“评</w:t>
      </w:r>
      <w:r>
        <w:rPr>
          <w:rFonts w:hint="eastAsia" w:ascii="宋体" w:hAnsi="宋体" w:cs="宋体"/>
          <w:color w:val="000000"/>
          <w:sz w:val="24"/>
          <w:szCs w:val="24"/>
          <w:highlight w:val="none"/>
        </w:rPr>
        <w:t>审</w:t>
      </w:r>
      <w:r>
        <w:rPr>
          <w:rFonts w:ascii="宋体" w:hAnsi="宋体" w:cs="宋体"/>
          <w:color w:val="000000"/>
          <w:sz w:val="24"/>
          <w:szCs w:val="24"/>
          <w:highlight w:val="none"/>
        </w:rPr>
        <w:t>办法</w:t>
      </w:r>
      <w:r>
        <w:rPr>
          <w:rFonts w:hint="eastAsia" w:ascii="宋体" w:hAnsi="宋体" w:cs="宋体"/>
          <w:color w:val="000000"/>
          <w:sz w:val="24"/>
          <w:szCs w:val="24"/>
          <w:highlight w:val="none"/>
        </w:rPr>
        <w:t>和标准</w:t>
      </w:r>
      <w:r>
        <w:rPr>
          <w:rFonts w:ascii="宋体" w:hAnsi="宋体" w:cs="宋体"/>
          <w:color w:val="000000"/>
          <w:sz w:val="24"/>
          <w:szCs w:val="24"/>
          <w:highlight w:val="none"/>
        </w:rPr>
        <w:t>”没有规定的评审因素和标准进行</w:t>
      </w:r>
      <w:r>
        <w:rPr>
          <w:rFonts w:hint="eastAsia" w:ascii="宋体" w:hAnsi="宋体" w:cs="宋体"/>
          <w:color w:val="000000"/>
          <w:sz w:val="24"/>
          <w:szCs w:val="24"/>
          <w:highlight w:val="none"/>
        </w:rPr>
        <w:t>评审</w:t>
      </w:r>
      <w:r>
        <w:rPr>
          <w:rFonts w:ascii="宋体" w:hAnsi="宋体" w:cs="宋体"/>
          <w:color w:val="000000"/>
          <w:sz w:val="24"/>
          <w:szCs w:val="24"/>
          <w:highlight w:val="none"/>
        </w:rPr>
        <w:t>。</w:t>
      </w:r>
    </w:p>
    <w:p w14:paraId="3C622D3A">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1</w:t>
      </w:r>
      <w:r>
        <w:rPr>
          <w:rFonts w:ascii="宋体" w:hAnsi="宋体" w:cs="宋体"/>
          <w:b/>
          <w:color w:val="000000"/>
          <w:sz w:val="24"/>
          <w:szCs w:val="24"/>
          <w:highlight w:val="none"/>
          <w:lang w:val="zh-CN"/>
        </w:rPr>
        <w:t>.4串标</w:t>
      </w:r>
    </w:p>
    <w:p w14:paraId="082A9510">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ascii="宋体" w:hAnsi="宋体" w:cs="宋体"/>
          <w:color w:val="000000"/>
          <w:sz w:val="24"/>
          <w:szCs w:val="24"/>
          <w:highlight w:val="none"/>
        </w:rPr>
        <w:t>有下列情形之一的，经</w:t>
      </w:r>
      <w:r>
        <w:rPr>
          <w:rFonts w:hint="eastAsia" w:ascii="宋体" w:hAnsi="宋体" w:cs="宋体"/>
          <w:color w:val="000000"/>
          <w:sz w:val="24"/>
          <w:szCs w:val="24"/>
          <w:highlight w:val="none"/>
        </w:rPr>
        <w:t>比选小组</w:t>
      </w:r>
      <w:r>
        <w:rPr>
          <w:rFonts w:ascii="宋体" w:hAnsi="宋体" w:cs="宋体"/>
          <w:color w:val="000000"/>
          <w:sz w:val="24"/>
          <w:szCs w:val="24"/>
          <w:highlight w:val="none"/>
        </w:rPr>
        <w:t>集体表决后认定，视作串通</w:t>
      </w:r>
      <w:r>
        <w:rPr>
          <w:rFonts w:hint="eastAsia" w:ascii="宋体" w:hAnsi="宋体" w:cs="宋体"/>
          <w:color w:val="000000"/>
          <w:sz w:val="24"/>
          <w:szCs w:val="24"/>
          <w:highlight w:val="none"/>
        </w:rPr>
        <w:t>竞标</w:t>
      </w:r>
      <w:r>
        <w:rPr>
          <w:rFonts w:ascii="宋体" w:hAnsi="宋体" w:cs="宋体"/>
          <w:color w:val="000000"/>
          <w:sz w:val="24"/>
          <w:szCs w:val="24"/>
          <w:highlight w:val="none"/>
        </w:rPr>
        <w:t>处理，并提请相关监督部门依法予以处罚：</w:t>
      </w:r>
    </w:p>
    <w:p w14:paraId="79DCE44D">
      <w:pPr>
        <w:pageBreakBefore w:val="0"/>
        <w:tabs>
          <w:tab w:val="left" w:pos="6689"/>
        </w:tabs>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（1）</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竞标</w:t>
      </w:r>
      <w:r>
        <w:rPr>
          <w:rFonts w:ascii="宋体" w:hAnsi="宋体" w:cs="宋体"/>
          <w:color w:val="000000"/>
          <w:sz w:val="24"/>
          <w:szCs w:val="24"/>
          <w:highlight w:val="none"/>
        </w:rPr>
        <w:t>内容存在非正常一致的；</w:t>
      </w:r>
    </w:p>
    <w:p w14:paraId="0E664627">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（2）</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两处以上错漏一致的；</w:t>
      </w:r>
    </w:p>
    <w:p w14:paraId="1A237CCE">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（3）</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竞标</w:t>
      </w:r>
      <w:r>
        <w:rPr>
          <w:rFonts w:ascii="宋体" w:hAnsi="宋体" w:cs="宋体"/>
          <w:color w:val="000000"/>
          <w:sz w:val="24"/>
          <w:szCs w:val="24"/>
          <w:highlight w:val="none"/>
        </w:rPr>
        <w:t>报价或者报价组成异常接近或者呈规律性变化的；</w:t>
      </w:r>
    </w:p>
    <w:p w14:paraId="1FACC845">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（4）</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由同一企业或者同一人编制的；</w:t>
      </w:r>
    </w:p>
    <w:p w14:paraId="0F792EEE">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（5）</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载明的项目管理班子成员出现同一人的；</w:t>
      </w:r>
    </w:p>
    <w:p w14:paraId="4B09F4E2">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（6）</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相互混装的；</w:t>
      </w:r>
    </w:p>
    <w:p w14:paraId="087929DB">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（7）</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的</w:t>
      </w:r>
      <w:r>
        <w:rPr>
          <w:rFonts w:hint="eastAsia" w:ascii="宋体" w:hAnsi="宋体" w:cs="宋体"/>
          <w:color w:val="000000"/>
          <w:sz w:val="24"/>
          <w:szCs w:val="24"/>
          <w:highlight w:val="none"/>
        </w:rPr>
        <w:t>响应文件</w:t>
      </w:r>
      <w:r>
        <w:rPr>
          <w:rFonts w:ascii="宋体" w:hAnsi="宋体" w:cs="宋体"/>
          <w:color w:val="000000"/>
          <w:sz w:val="24"/>
          <w:szCs w:val="24"/>
          <w:highlight w:val="none"/>
        </w:rPr>
        <w:t>由同一台电脑编制或者同一台附属</w:t>
      </w:r>
      <w:r>
        <w:rPr>
          <w:rFonts w:hint="eastAsia" w:ascii="宋体" w:hAnsi="宋体" w:cs="宋体"/>
          <w:color w:val="000000"/>
          <w:sz w:val="24"/>
          <w:szCs w:val="24"/>
          <w:highlight w:val="none"/>
          <w:lang w:eastAsia="zh-CN"/>
        </w:rPr>
        <w:t>产品</w:t>
      </w:r>
      <w:r>
        <w:rPr>
          <w:rFonts w:ascii="宋体" w:hAnsi="宋体" w:cs="宋体"/>
          <w:color w:val="000000"/>
          <w:sz w:val="24"/>
          <w:szCs w:val="24"/>
          <w:highlight w:val="none"/>
        </w:rPr>
        <w:t>打印的；</w:t>
      </w:r>
    </w:p>
    <w:p w14:paraId="0CB736A3">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（8）</w:t>
      </w:r>
      <w:r>
        <w:rPr>
          <w:rFonts w:ascii="宋体" w:hAnsi="宋体" w:cs="宋体"/>
          <w:color w:val="000000"/>
          <w:sz w:val="24"/>
          <w:szCs w:val="24"/>
          <w:highlight w:val="none"/>
        </w:rPr>
        <w:t>不同</w:t>
      </w:r>
      <w:r>
        <w:rPr>
          <w:rFonts w:hint="eastAsia" w:ascii="宋体" w:hAnsi="宋体" w:cs="宋体"/>
          <w:color w:val="000000"/>
          <w:sz w:val="24"/>
          <w:szCs w:val="24"/>
          <w:highlight w:val="none"/>
        </w:rPr>
        <w:t>竞标人</w:t>
      </w:r>
      <w:r>
        <w:rPr>
          <w:rFonts w:ascii="宋体" w:hAnsi="宋体" w:cs="宋体"/>
          <w:color w:val="000000"/>
          <w:sz w:val="24"/>
          <w:szCs w:val="24"/>
          <w:highlight w:val="none"/>
        </w:rPr>
        <w:t>委托同一人</w:t>
      </w:r>
      <w:r>
        <w:rPr>
          <w:rFonts w:hint="eastAsia" w:ascii="宋体" w:hAnsi="宋体" w:cs="宋体"/>
          <w:color w:val="000000"/>
          <w:sz w:val="24"/>
          <w:szCs w:val="24"/>
          <w:highlight w:val="none"/>
        </w:rPr>
        <w:t>竞标</w:t>
      </w:r>
      <w:r>
        <w:rPr>
          <w:rFonts w:ascii="宋体" w:hAnsi="宋体" w:cs="宋体"/>
          <w:color w:val="000000"/>
          <w:sz w:val="24"/>
          <w:szCs w:val="24"/>
          <w:highlight w:val="none"/>
        </w:rPr>
        <w:t>的；</w:t>
      </w:r>
    </w:p>
    <w:p w14:paraId="6375A326">
      <w:pPr>
        <w:pageBreakBefore w:val="0"/>
        <w:kinsoku/>
        <w:wordWrap/>
        <w:overflowPunct/>
        <w:topLinePunct w:val="0"/>
        <w:autoSpaceDE/>
        <w:autoSpaceDN/>
        <w:bidi w:val="0"/>
        <w:adjustRightInd w:val="0"/>
        <w:snapToGrid w:val="0"/>
        <w:spacing w:line="480" w:lineRule="exact"/>
        <w:ind w:firstLine="48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（9）比选小组</w:t>
      </w:r>
      <w:r>
        <w:rPr>
          <w:rFonts w:ascii="宋体" w:hAnsi="宋体" w:cs="宋体"/>
          <w:color w:val="000000"/>
          <w:sz w:val="24"/>
          <w:szCs w:val="24"/>
          <w:highlight w:val="none"/>
        </w:rPr>
        <w:t>依法认定的其他串通</w:t>
      </w:r>
      <w:r>
        <w:rPr>
          <w:rFonts w:hint="eastAsia" w:ascii="宋体" w:hAnsi="宋体" w:cs="宋体"/>
          <w:color w:val="000000"/>
          <w:sz w:val="24"/>
          <w:szCs w:val="24"/>
          <w:highlight w:val="none"/>
        </w:rPr>
        <w:t>竞标</w:t>
      </w:r>
      <w:r>
        <w:rPr>
          <w:rFonts w:ascii="宋体" w:hAnsi="宋体" w:cs="宋体"/>
          <w:color w:val="000000"/>
          <w:sz w:val="24"/>
          <w:szCs w:val="24"/>
          <w:highlight w:val="none"/>
        </w:rPr>
        <w:t>情形。</w:t>
      </w:r>
    </w:p>
    <w:p w14:paraId="2DBC5204">
      <w:pPr>
        <w:pageBreakBefore w:val="0"/>
        <w:kinsoku/>
        <w:wordWrap/>
        <w:overflowPunct/>
        <w:topLinePunct w:val="0"/>
        <w:autoSpaceDE/>
        <w:autoSpaceDN/>
        <w:bidi w:val="0"/>
        <w:adjustRightInd w:val="0"/>
        <w:snapToGrid w:val="0"/>
        <w:spacing w:line="480" w:lineRule="exact"/>
        <w:ind w:firstLine="480"/>
        <w:textAlignment w:val="auto"/>
        <w:rPr>
          <w:rFonts w:ascii="宋体" w:hAnsi="宋体" w:cs="宋体"/>
          <w:b/>
          <w:color w:val="000000"/>
          <w:sz w:val="24"/>
          <w:szCs w:val="24"/>
          <w:highlight w:val="none"/>
        </w:rPr>
      </w:pPr>
      <w:r>
        <w:rPr>
          <w:rFonts w:hint="eastAsia" w:ascii="宋体" w:hAnsi="宋体" w:cs="宋体"/>
          <w:b/>
          <w:color w:val="000000"/>
          <w:sz w:val="24"/>
          <w:szCs w:val="24"/>
          <w:highlight w:val="none"/>
        </w:rPr>
        <w:t>3</w:t>
      </w:r>
      <w:r>
        <w:rPr>
          <w:rFonts w:hint="eastAsia" w:ascii="宋体" w:hAnsi="宋体" w:cs="宋体"/>
          <w:b/>
          <w:color w:val="000000"/>
          <w:sz w:val="24"/>
          <w:szCs w:val="24"/>
          <w:highlight w:val="none"/>
          <w:lang w:val="en-US" w:eastAsia="zh-CN"/>
        </w:rPr>
        <w:t>1</w:t>
      </w:r>
      <w:r>
        <w:rPr>
          <w:rFonts w:ascii="宋体" w:hAnsi="宋体" w:cs="宋体"/>
          <w:b/>
          <w:color w:val="000000"/>
          <w:sz w:val="24"/>
          <w:szCs w:val="24"/>
          <w:highlight w:val="none"/>
          <w:lang w:val="zh-CN"/>
        </w:rPr>
        <w:t>.</w:t>
      </w:r>
      <w:r>
        <w:rPr>
          <w:rFonts w:hint="eastAsia" w:ascii="宋体" w:hAnsi="宋体" w:cs="宋体"/>
          <w:b/>
          <w:color w:val="000000"/>
          <w:sz w:val="24"/>
          <w:szCs w:val="24"/>
          <w:highlight w:val="none"/>
        </w:rPr>
        <w:t>5</w:t>
      </w:r>
      <w:r>
        <w:rPr>
          <w:rFonts w:ascii="宋体" w:hAnsi="宋体" w:cs="宋体"/>
          <w:b/>
          <w:color w:val="000000"/>
          <w:sz w:val="24"/>
          <w:szCs w:val="24"/>
          <w:highlight w:val="none"/>
          <w:lang w:val="zh-CN"/>
        </w:rPr>
        <w:t xml:space="preserve"> 投诉</w:t>
      </w:r>
    </w:p>
    <w:p w14:paraId="1DBD60D3">
      <w:pPr>
        <w:pageBreakBefore w:val="0"/>
        <w:kinsoku/>
        <w:wordWrap/>
        <w:overflowPunct/>
        <w:topLinePunct w:val="0"/>
        <w:autoSpaceDE/>
        <w:autoSpaceDN/>
        <w:bidi w:val="0"/>
        <w:adjustRightInd w:val="0"/>
        <w:snapToGrid w:val="0"/>
        <w:spacing w:line="480" w:lineRule="exact"/>
        <w:ind w:firstLine="48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竞标人</w:t>
      </w:r>
      <w:r>
        <w:rPr>
          <w:rFonts w:ascii="宋体" w:hAnsi="宋体" w:cs="宋体"/>
          <w:color w:val="000000"/>
          <w:sz w:val="24"/>
          <w:szCs w:val="24"/>
          <w:highlight w:val="none"/>
        </w:rPr>
        <w:t>和其他利害关系人认为本次</w:t>
      </w:r>
      <w:r>
        <w:rPr>
          <w:rFonts w:hint="eastAsia" w:ascii="宋体" w:hAnsi="宋体" w:cs="宋体"/>
          <w:color w:val="000000"/>
          <w:sz w:val="24"/>
          <w:szCs w:val="24"/>
          <w:highlight w:val="none"/>
        </w:rPr>
        <w:t>招标</w:t>
      </w:r>
      <w:r>
        <w:rPr>
          <w:rFonts w:ascii="宋体" w:hAnsi="宋体" w:cs="宋体"/>
          <w:color w:val="000000"/>
          <w:sz w:val="24"/>
          <w:szCs w:val="24"/>
          <w:highlight w:val="none"/>
        </w:rPr>
        <w:t>活动违反法律、法规和规章规定的，有权向有关行政监督部门投诉。</w:t>
      </w:r>
    </w:p>
    <w:p w14:paraId="6473A56E">
      <w:pPr>
        <w:pStyle w:val="4"/>
        <w:pageBreakBefore w:val="0"/>
        <w:kinsoku/>
        <w:wordWrap/>
        <w:overflowPunct/>
        <w:topLinePunct w:val="0"/>
        <w:autoSpaceDE/>
        <w:autoSpaceDN/>
        <w:bidi w:val="0"/>
        <w:adjustRightInd w:val="0"/>
        <w:snapToGrid w:val="0"/>
        <w:spacing w:before="0" w:beforeLines="0" w:after="0" w:afterLines="0" w:line="480" w:lineRule="exact"/>
        <w:jc w:val="center"/>
        <w:textAlignment w:val="auto"/>
        <w:rPr>
          <w:rFonts w:hint="eastAsia" w:ascii="宋体" w:hAnsi="宋体" w:eastAsia="宋体" w:cs="宋体"/>
          <w:color w:val="000000"/>
          <w:sz w:val="28"/>
          <w:szCs w:val="28"/>
          <w:highlight w:val="none"/>
        </w:rPr>
      </w:pPr>
      <w:bookmarkStart w:id="125" w:name="_Toc4137"/>
      <w:bookmarkStart w:id="126" w:name="_Toc26379"/>
      <w:bookmarkStart w:id="127" w:name="_Toc30788"/>
      <w:bookmarkStart w:id="128" w:name="_Toc17904"/>
      <w:r>
        <w:rPr>
          <w:rFonts w:hint="eastAsia" w:ascii="宋体" w:hAnsi="宋体" w:eastAsia="宋体" w:cs="宋体"/>
          <w:color w:val="000000"/>
          <w:sz w:val="28"/>
          <w:szCs w:val="28"/>
          <w:highlight w:val="none"/>
        </w:rPr>
        <w:t>（九）其他事项</w:t>
      </w:r>
      <w:bookmarkEnd w:id="109"/>
      <w:bookmarkEnd w:id="110"/>
      <w:bookmarkEnd w:id="111"/>
      <w:bookmarkEnd w:id="112"/>
      <w:bookmarkEnd w:id="113"/>
      <w:bookmarkEnd w:id="114"/>
      <w:bookmarkEnd w:id="115"/>
      <w:bookmarkEnd w:id="116"/>
      <w:bookmarkEnd w:id="125"/>
      <w:bookmarkEnd w:id="126"/>
      <w:bookmarkEnd w:id="127"/>
      <w:bookmarkEnd w:id="128"/>
    </w:p>
    <w:p w14:paraId="371307B3">
      <w:pPr>
        <w:pageBreakBefore w:val="0"/>
        <w:kinsoku/>
        <w:wordWrap/>
        <w:overflowPunct/>
        <w:topLinePunct w:val="0"/>
        <w:autoSpaceDE/>
        <w:autoSpaceDN/>
        <w:bidi w:val="0"/>
        <w:adjustRightInd w:val="0"/>
        <w:snapToGrid w:val="0"/>
        <w:spacing w:line="480" w:lineRule="exact"/>
        <w:ind w:firstLine="480"/>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需要补充的其他内容：见“竞标人须知前附表”。</w:t>
      </w:r>
    </w:p>
    <w:p w14:paraId="15521523">
      <w:pPr>
        <w:pStyle w:val="6"/>
        <w:rPr>
          <w:rFonts w:hint="eastAsia" w:ascii="宋体" w:hAnsi="宋体" w:cs="宋体"/>
          <w:b/>
          <w:bCs/>
          <w:color w:val="000000"/>
          <w:sz w:val="24"/>
          <w:szCs w:val="24"/>
          <w:highlight w:val="none"/>
        </w:rPr>
      </w:pPr>
    </w:p>
    <w:p w14:paraId="7C53DF92">
      <w:pPr>
        <w:pStyle w:val="12"/>
        <w:ind w:left="0" w:firstLine="0"/>
        <w:rPr>
          <w:color w:val="000000"/>
          <w:highlight w:val="none"/>
        </w:rPr>
      </w:pPr>
    </w:p>
    <w:p w14:paraId="7163A93C">
      <w:pPr>
        <w:spacing w:line="360" w:lineRule="auto"/>
        <w:ind w:right="-48" w:rightChars="-23"/>
        <w:rPr>
          <w:rFonts w:hint="eastAsia" w:ascii="宋体" w:hAnsi="宋体"/>
          <w:color w:val="000000"/>
          <w:sz w:val="24"/>
          <w:highlight w:val="none"/>
        </w:rPr>
      </w:pPr>
    </w:p>
    <w:p w14:paraId="3900F9EF">
      <w:pPr>
        <w:pStyle w:val="3"/>
        <w:pageBreakBefore w:val="0"/>
        <w:widowControl w:val="0"/>
        <w:kinsoku/>
        <w:overflowPunct/>
        <w:topLinePunct w:val="0"/>
        <w:autoSpaceDE/>
        <w:autoSpaceDN/>
        <w:bidi w:val="0"/>
        <w:spacing w:before="0" w:after="0" w:line="480" w:lineRule="exact"/>
        <w:jc w:val="center"/>
        <w:textAlignment w:val="auto"/>
        <w:rPr>
          <w:rFonts w:hint="eastAsia" w:ascii="宋体" w:hAnsi="宋体"/>
          <w:color w:val="000000"/>
          <w:sz w:val="36"/>
          <w:szCs w:val="36"/>
          <w:highlight w:val="none"/>
        </w:rPr>
        <w:sectPr>
          <w:footerReference r:id="rId5" w:type="default"/>
          <w:pgSz w:w="12240" w:h="15840"/>
          <w:pgMar w:top="1247" w:right="1247" w:bottom="1247" w:left="1247" w:header="850" w:footer="861" w:gutter="0"/>
          <w:pgNumType w:fmt="decimal"/>
          <w:cols w:space="720" w:num="1"/>
        </w:sectPr>
      </w:pPr>
      <w:bookmarkStart w:id="129" w:name="_Toc240709628"/>
      <w:bookmarkStart w:id="130" w:name="_Toc6027"/>
      <w:bookmarkStart w:id="131" w:name="_Toc76460993"/>
      <w:bookmarkStart w:id="132" w:name="_Toc23616"/>
    </w:p>
    <w:p w14:paraId="26B2C51B">
      <w:pPr>
        <w:pStyle w:val="3"/>
        <w:pageBreakBefore w:val="0"/>
        <w:widowControl w:val="0"/>
        <w:kinsoku/>
        <w:overflowPunct/>
        <w:topLinePunct w:val="0"/>
        <w:autoSpaceDE/>
        <w:autoSpaceDN/>
        <w:bidi w:val="0"/>
        <w:spacing w:before="0" w:after="0" w:line="480" w:lineRule="exact"/>
        <w:jc w:val="center"/>
        <w:textAlignment w:val="auto"/>
        <w:rPr>
          <w:rFonts w:hint="eastAsia" w:ascii="宋体" w:hAnsi="宋体"/>
          <w:color w:val="000000"/>
          <w:sz w:val="36"/>
          <w:szCs w:val="36"/>
          <w:highlight w:val="none"/>
        </w:rPr>
      </w:pPr>
      <w:r>
        <w:rPr>
          <w:rFonts w:hint="eastAsia" w:ascii="宋体" w:hAnsi="宋体"/>
          <w:color w:val="000000"/>
          <w:sz w:val="36"/>
          <w:szCs w:val="36"/>
          <w:highlight w:val="none"/>
        </w:rPr>
        <w:t xml:space="preserve">第三章 </w:t>
      </w:r>
      <w:bookmarkEnd w:id="129"/>
      <w:bookmarkEnd w:id="130"/>
      <w:bookmarkEnd w:id="131"/>
      <w:bookmarkEnd w:id="132"/>
      <w:r>
        <w:rPr>
          <w:rFonts w:hint="eastAsia" w:ascii="宋体" w:hAnsi="宋体"/>
          <w:color w:val="000000"/>
          <w:sz w:val="36"/>
          <w:szCs w:val="36"/>
          <w:highlight w:val="none"/>
        </w:rPr>
        <w:t>评审办法和标准</w:t>
      </w:r>
    </w:p>
    <w:p w14:paraId="2FD43FD5">
      <w:pPr>
        <w:pStyle w:val="5"/>
        <w:keepNext w:val="0"/>
        <w:keepLines w:val="0"/>
        <w:pageBreakBefore w:val="0"/>
        <w:widowControl w:val="0"/>
        <w:kinsoku/>
        <w:wordWrap w:val="0"/>
        <w:overflowPunct/>
        <w:topLinePunct w:val="0"/>
        <w:autoSpaceDE/>
        <w:autoSpaceDN/>
        <w:bidi w:val="0"/>
        <w:adjustRightInd w:val="0"/>
        <w:snapToGrid w:val="0"/>
        <w:spacing w:line="480" w:lineRule="exact"/>
        <w:ind w:left="0"/>
        <w:jc w:val="center"/>
        <w:textAlignment w:val="auto"/>
        <w:outlineLvl w:val="1"/>
        <w:rPr>
          <w:rFonts w:hint="eastAsia" w:ascii="宋体" w:hAnsi="宋体" w:eastAsia="宋体" w:cs="宋体"/>
          <w:color w:val="000000"/>
          <w:sz w:val="30"/>
          <w:szCs w:val="30"/>
          <w:highlight w:val="none"/>
        </w:rPr>
      </w:pPr>
      <w:bookmarkStart w:id="133" w:name="_Toc14689"/>
      <w:bookmarkStart w:id="134" w:name="_Toc429155363"/>
      <w:bookmarkStart w:id="135" w:name="_Toc79060734"/>
      <w:bookmarkStart w:id="136" w:name="_Toc19463"/>
      <w:bookmarkStart w:id="137" w:name="_Toc70018653"/>
      <w:bookmarkStart w:id="138" w:name="_Toc65233305"/>
      <w:bookmarkStart w:id="139" w:name="_Toc76460994"/>
      <w:bookmarkStart w:id="140" w:name="_Toc26743"/>
      <w:bookmarkStart w:id="141" w:name="_Toc238706739"/>
      <w:bookmarkStart w:id="142" w:name="_Toc339110392"/>
      <w:bookmarkStart w:id="143" w:name="_Toc6971"/>
      <w:r>
        <w:rPr>
          <w:rFonts w:hint="eastAsia" w:ascii="宋体" w:hAnsi="宋体" w:eastAsia="宋体" w:cs="宋体"/>
          <w:color w:val="000000"/>
          <w:sz w:val="30"/>
          <w:szCs w:val="30"/>
          <w:highlight w:val="none"/>
        </w:rPr>
        <w:t>比选办法前附表</w:t>
      </w:r>
      <w:bookmarkEnd w:id="133"/>
      <w:bookmarkEnd w:id="134"/>
      <w:bookmarkEnd w:id="135"/>
      <w:bookmarkEnd w:id="136"/>
      <w:bookmarkEnd w:id="137"/>
      <w:bookmarkEnd w:id="138"/>
    </w:p>
    <w:tbl>
      <w:tblPr>
        <w:tblStyle w:val="23"/>
        <w:tblW w:w="10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73"/>
        <w:gridCol w:w="796"/>
        <w:gridCol w:w="1501"/>
        <w:gridCol w:w="15"/>
        <w:gridCol w:w="173"/>
        <w:gridCol w:w="6946"/>
      </w:tblGrid>
      <w:tr w14:paraId="2EAF8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704" w:type="dxa"/>
            <w:gridSpan w:val="3"/>
            <w:tcBorders>
              <w:top w:val="single" w:color="auto" w:sz="4" w:space="0"/>
            </w:tcBorders>
            <w:noWrap w:val="0"/>
            <w:vAlign w:val="center"/>
          </w:tcPr>
          <w:p w14:paraId="421AAC5F">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条款号</w:t>
            </w:r>
          </w:p>
        </w:tc>
        <w:tc>
          <w:tcPr>
            <w:tcW w:w="1689" w:type="dxa"/>
            <w:gridSpan w:val="3"/>
            <w:tcBorders>
              <w:top w:val="single" w:color="auto" w:sz="4" w:space="0"/>
            </w:tcBorders>
            <w:noWrap w:val="0"/>
            <w:vAlign w:val="center"/>
          </w:tcPr>
          <w:p w14:paraId="0A7F04BC">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评审因素</w:t>
            </w:r>
          </w:p>
        </w:tc>
        <w:tc>
          <w:tcPr>
            <w:tcW w:w="6946" w:type="dxa"/>
            <w:tcBorders>
              <w:top w:val="single" w:color="auto" w:sz="4" w:space="0"/>
            </w:tcBorders>
            <w:noWrap w:val="0"/>
            <w:vAlign w:val="center"/>
          </w:tcPr>
          <w:p w14:paraId="087E7F32">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评审标准</w:t>
            </w:r>
          </w:p>
        </w:tc>
      </w:tr>
      <w:tr w14:paraId="0705A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jc w:val="center"/>
        </w:trPr>
        <w:tc>
          <w:tcPr>
            <w:tcW w:w="908" w:type="dxa"/>
            <w:gridSpan w:val="2"/>
            <w:tcBorders>
              <w:top w:val="single" w:color="auto" w:sz="4" w:space="0"/>
            </w:tcBorders>
            <w:noWrap w:val="0"/>
            <w:vAlign w:val="center"/>
          </w:tcPr>
          <w:p w14:paraId="26857594">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bCs w:val="0"/>
                <w:color w:val="000000"/>
                <w:sz w:val="24"/>
                <w:szCs w:val="24"/>
                <w:highlight w:val="none"/>
                <w:lang w:eastAsia="zh-CN"/>
              </w:rPr>
            </w:pPr>
            <w:r>
              <w:rPr>
                <w:rFonts w:hint="eastAsia" w:ascii="宋体" w:hAnsi="宋体" w:eastAsia="宋体" w:cs="宋体"/>
                <w:b/>
                <w:bCs w:val="0"/>
                <w:color w:val="000000"/>
                <w:sz w:val="24"/>
                <w:szCs w:val="24"/>
                <w:highlight w:val="none"/>
                <w:lang w:eastAsia="zh-CN"/>
              </w:rPr>
              <w:t>1</w:t>
            </w:r>
          </w:p>
        </w:tc>
        <w:tc>
          <w:tcPr>
            <w:tcW w:w="796" w:type="dxa"/>
            <w:tcBorders>
              <w:top w:val="single" w:color="auto" w:sz="4" w:space="0"/>
            </w:tcBorders>
            <w:noWrap w:val="0"/>
            <w:vAlign w:val="center"/>
          </w:tcPr>
          <w:p w14:paraId="04A86A6A">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bCs w:val="0"/>
                <w:color w:val="000000"/>
                <w:sz w:val="24"/>
                <w:szCs w:val="24"/>
                <w:highlight w:val="none"/>
              </w:rPr>
            </w:pPr>
            <w:r>
              <w:rPr>
                <w:rFonts w:hint="eastAsia" w:ascii="宋体" w:hAnsi="宋体" w:eastAsia="宋体" w:cs="宋体"/>
                <w:b/>
                <w:bCs w:val="0"/>
                <w:color w:val="000000"/>
                <w:sz w:val="24"/>
                <w:szCs w:val="24"/>
                <w:highlight w:val="none"/>
                <w:lang w:eastAsia="zh-CN"/>
              </w:rPr>
              <w:t>评审方法</w:t>
            </w:r>
          </w:p>
        </w:tc>
        <w:tc>
          <w:tcPr>
            <w:tcW w:w="1689" w:type="dxa"/>
            <w:gridSpan w:val="3"/>
            <w:tcBorders>
              <w:top w:val="single" w:color="auto" w:sz="4" w:space="0"/>
            </w:tcBorders>
            <w:noWrap w:val="0"/>
            <w:vAlign w:val="center"/>
          </w:tcPr>
          <w:p w14:paraId="0F88A6E4">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bCs w:val="0"/>
                <w:color w:val="000000"/>
                <w:sz w:val="24"/>
                <w:szCs w:val="24"/>
                <w:highlight w:val="none"/>
              </w:rPr>
            </w:pPr>
            <w:r>
              <w:rPr>
                <w:rFonts w:hint="eastAsia" w:cs="宋体"/>
                <w:b w:val="0"/>
                <w:bCs/>
                <w:color w:val="000000"/>
                <w:sz w:val="24"/>
                <w:szCs w:val="24"/>
                <w:highlight w:val="none"/>
                <w:lang w:eastAsia="zh-CN"/>
              </w:rPr>
              <w:t>中标候选人</w:t>
            </w:r>
            <w:r>
              <w:rPr>
                <w:rFonts w:hint="eastAsia" w:ascii="宋体" w:hAnsi="宋体" w:eastAsia="宋体" w:cs="宋体"/>
                <w:b w:val="0"/>
                <w:bCs/>
                <w:color w:val="000000"/>
                <w:sz w:val="24"/>
                <w:szCs w:val="24"/>
                <w:highlight w:val="none"/>
                <w:lang w:eastAsia="zh-CN"/>
              </w:rPr>
              <w:t>排序方法</w:t>
            </w:r>
          </w:p>
        </w:tc>
        <w:tc>
          <w:tcPr>
            <w:tcW w:w="6946" w:type="dxa"/>
            <w:tcBorders>
              <w:top w:val="single" w:color="auto" w:sz="4" w:space="0"/>
            </w:tcBorders>
            <w:noWrap w:val="0"/>
            <w:vAlign w:val="center"/>
          </w:tcPr>
          <w:p w14:paraId="6961E2A2">
            <w:pPr>
              <w:keepNext w:val="0"/>
              <w:keepLines w:val="0"/>
              <w:pageBreakBefore w:val="0"/>
              <w:kinsoku/>
              <w:overflowPunct/>
              <w:topLinePunct w:val="0"/>
              <w:bidi w:val="0"/>
              <w:adjustRightInd w:val="0"/>
              <w:snapToGrid w:val="0"/>
              <w:spacing w:line="480" w:lineRule="exact"/>
              <w:ind w:left="0"/>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color w:val="000000"/>
                <w:sz w:val="24"/>
                <w:szCs w:val="24"/>
                <w:highlight w:val="none"/>
                <w:lang w:eastAsia="zh-CN"/>
              </w:rPr>
              <w:t>按照评分由高到低的顺序推荐三名</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。比选小组将按详细评审标准中规定的各项分值进行打分并计算出各竞标人的综合得分，按综合得分由高到低推荐</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排序；综合得分相同的，按竞标报价得分由高到低顺序排列；综合得分且竞标报价得分相同的，由比选小组按记名投票的方式推荐</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w:t>
            </w:r>
          </w:p>
        </w:tc>
      </w:tr>
      <w:tr w14:paraId="0E9AC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jc w:val="center"/>
        </w:trPr>
        <w:tc>
          <w:tcPr>
            <w:tcW w:w="908" w:type="dxa"/>
            <w:gridSpan w:val="2"/>
            <w:vMerge w:val="restart"/>
            <w:tcBorders>
              <w:top w:val="single" w:color="auto" w:sz="4" w:space="0"/>
            </w:tcBorders>
            <w:noWrap w:val="0"/>
            <w:vAlign w:val="center"/>
          </w:tcPr>
          <w:p w14:paraId="49ED5ECD">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w:t>
            </w:r>
          </w:p>
        </w:tc>
        <w:tc>
          <w:tcPr>
            <w:tcW w:w="796" w:type="dxa"/>
            <w:vMerge w:val="restart"/>
            <w:tcBorders>
              <w:top w:val="single" w:color="auto" w:sz="4" w:space="0"/>
            </w:tcBorders>
            <w:noWrap w:val="0"/>
            <w:vAlign w:val="center"/>
          </w:tcPr>
          <w:p w14:paraId="2249C610">
            <w:pPr>
              <w:keepNext w:val="0"/>
              <w:keepLines w:val="0"/>
              <w:pageBreakBefore w:val="0"/>
              <w:kinsoku/>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资格审查评审标准</w:t>
            </w:r>
          </w:p>
        </w:tc>
        <w:tc>
          <w:tcPr>
            <w:tcW w:w="1689" w:type="dxa"/>
            <w:gridSpan w:val="3"/>
            <w:tcBorders>
              <w:top w:val="single" w:color="auto" w:sz="4" w:space="0"/>
            </w:tcBorders>
            <w:noWrap w:val="0"/>
            <w:vAlign w:val="center"/>
          </w:tcPr>
          <w:p w14:paraId="380A7C38">
            <w:pPr>
              <w:keepNext w:val="0"/>
              <w:keepLines w:val="0"/>
              <w:pageBreakBefore w:val="0"/>
              <w:kinsoku/>
              <w:wordWrap/>
              <w:overflowPunct/>
              <w:topLinePunct w:val="0"/>
              <w:autoSpaceDE/>
              <w:autoSpaceDN/>
              <w:bidi w:val="0"/>
              <w:adjustRightInd w:val="0"/>
              <w:snapToGrid w:val="0"/>
              <w:spacing w:line="480" w:lineRule="exact"/>
              <w:ind w:left="0" w:leftChars="0" w:right="0" w:rightChars="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具有独立承担民事责任的能力</w:t>
            </w:r>
          </w:p>
        </w:tc>
        <w:tc>
          <w:tcPr>
            <w:tcW w:w="6946" w:type="dxa"/>
            <w:tcBorders>
              <w:top w:val="single" w:color="auto" w:sz="4" w:space="0"/>
            </w:tcBorders>
            <w:noWrap w:val="0"/>
            <w:vAlign w:val="center"/>
          </w:tcPr>
          <w:p w14:paraId="142DC49E">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left"/>
              <w:textAlignment w:val="auto"/>
              <w:rPr>
                <w:rFonts w:hint="eastAsia" w:ascii="宋体" w:hAnsi="宋体" w:cs="宋体"/>
                <w:color w:val="000000"/>
                <w:kern w:val="0"/>
                <w:sz w:val="24"/>
                <w:szCs w:val="28"/>
                <w:highlight w:val="none"/>
              </w:rPr>
            </w:pPr>
            <w:r>
              <w:rPr>
                <w:rFonts w:hint="eastAsia" w:ascii="宋体" w:hAnsi="宋体" w:cs="宋体"/>
                <w:b w:val="0"/>
                <w:bCs/>
                <w:color w:val="000000"/>
                <w:kern w:val="2"/>
                <w:sz w:val="24"/>
                <w:szCs w:val="24"/>
                <w:highlight w:val="none"/>
                <w:lang w:val="en-US" w:eastAsia="zh-CN" w:bidi="ar-SA"/>
              </w:rPr>
              <w:t>竞标人应具备经行政管理部门登记注册的独立企业（事业）法人或其他组织，具备有效的营业执照或(事业单位法人证书)或其他类似的法定证明文件</w:t>
            </w:r>
            <w:r>
              <w:rPr>
                <w:rFonts w:hint="eastAsia" w:ascii="宋体" w:hAnsi="宋体" w:cs="宋体"/>
                <w:color w:val="000000"/>
                <w:kern w:val="0"/>
                <w:sz w:val="24"/>
                <w:szCs w:val="28"/>
                <w:highlight w:val="none"/>
              </w:rPr>
              <w:t>；</w:t>
            </w:r>
          </w:p>
          <w:p w14:paraId="76118F72">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left"/>
              <w:textAlignment w:val="auto"/>
              <w:rPr>
                <w:rFonts w:hint="eastAsia" w:ascii="宋体" w:hAnsi="宋体" w:cs="宋体"/>
                <w:color w:val="000000"/>
                <w:sz w:val="24"/>
                <w:highlight w:val="none"/>
              </w:rPr>
            </w:pPr>
            <w:r>
              <w:rPr>
                <w:rFonts w:hint="eastAsia" w:ascii="宋体" w:hAnsi="宋体" w:cs="宋体"/>
                <w:b/>
                <w:color w:val="000000"/>
                <w:sz w:val="24"/>
                <w:highlight w:val="none"/>
              </w:rPr>
              <w:t>审核材料：</w:t>
            </w:r>
            <w:r>
              <w:rPr>
                <w:rFonts w:hint="eastAsia" w:ascii="宋体" w:hAnsi="宋体" w:cs="宋体"/>
                <w:b w:val="0"/>
                <w:bCs w:val="0"/>
                <w:color w:val="000000"/>
                <w:kern w:val="0"/>
                <w:sz w:val="24"/>
                <w:highlight w:val="none"/>
                <w:lang w:val="en-US" w:eastAsia="zh-CN"/>
              </w:rPr>
              <w:t>营业执照（或(事业单位法人证书)）</w:t>
            </w:r>
            <w:r>
              <w:rPr>
                <w:rFonts w:hint="eastAsia" w:ascii="宋体" w:hAnsi="宋体" w:cs="宋体"/>
                <w:color w:val="000000"/>
                <w:kern w:val="0"/>
                <w:sz w:val="24"/>
                <w:szCs w:val="28"/>
                <w:highlight w:val="none"/>
                <w:lang w:eastAsia="zh-CN"/>
              </w:rPr>
              <w:t>或其他主体资格证明文件</w:t>
            </w:r>
            <w:r>
              <w:rPr>
                <w:rFonts w:hint="eastAsia" w:ascii="宋体" w:hAnsi="宋体" w:cs="宋体"/>
                <w:color w:val="000000"/>
                <w:sz w:val="24"/>
                <w:highlight w:val="none"/>
              </w:rPr>
              <w:t>；</w:t>
            </w:r>
          </w:p>
          <w:p w14:paraId="49D348B8">
            <w:pPr>
              <w:keepNext w:val="0"/>
              <w:keepLines w:val="0"/>
              <w:pageBreakBefore w:val="0"/>
              <w:kinsoku/>
              <w:wordWrap/>
              <w:overflowPunct/>
              <w:topLinePunct w:val="0"/>
              <w:autoSpaceDE/>
              <w:autoSpaceDN/>
              <w:bidi w:val="0"/>
              <w:adjustRightInd w:val="0"/>
              <w:snapToGrid w:val="0"/>
              <w:spacing w:line="480" w:lineRule="exact"/>
              <w:ind w:left="0" w:leftChars="0" w:right="0" w:rightChars="0"/>
              <w:textAlignment w:val="auto"/>
              <w:rPr>
                <w:rFonts w:hint="eastAsia" w:ascii="宋体" w:hAnsi="宋体" w:eastAsia="宋体" w:cs="宋体"/>
                <w:color w:val="000000"/>
                <w:sz w:val="24"/>
                <w:szCs w:val="24"/>
                <w:highlight w:val="none"/>
                <w:lang w:eastAsia="zh-CN"/>
              </w:rPr>
            </w:pPr>
            <w:r>
              <w:rPr>
                <w:rFonts w:hint="eastAsia" w:ascii="宋体" w:hAnsi="宋体" w:cs="宋体"/>
                <w:b/>
                <w:color w:val="000000"/>
                <w:sz w:val="24"/>
                <w:highlight w:val="none"/>
              </w:rPr>
              <w:t>是否需要核验原件：</w:t>
            </w:r>
            <w:r>
              <w:rPr>
                <w:rFonts w:hint="eastAsia" w:ascii="宋体" w:hAnsi="宋体" w:cs="宋体"/>
                <w:color w:val="000000"/>
                <w:sz w:val="24"/>
                <w:highlight w:val="none"/>
              </w:rPr>
              <w:t xml:space="preserve">□是   </w:t>
            </w:r>
            <w:r>
              <w:rPr>
                <w:rFonts w:hint="eastAsia" w:ascii="宋体" w:hAnsi="宋体" w:eastAsia="宋体" w:cs="宋体"/>
                <w:color w:val="000000"/>
                <w:sz w:val="24"/>
                <w:highlight w:val="none"/>
                <w:lang w:eastAsia="zh-CN"/>
              </w:rPr>
              <w:t>■否，</w:t>
            </w:r>
            <w:r>
              <w:rPr>
                <w:rFonts w:hint="eastAsia" w:ascii="宋体" w:hAnsi="宋体" w:cs="宋体"/>
                <w:color w:val="000000"/>
                <w:kern w:val="0"/>
                <w:sz w:val="24"/>
                <w:highlight w:val="none"/>
              </w:rPr>
              <w:t>审核附在</w:t>
            </w:r>
            <w:r>
              <w:rPr>
                <w:rFonts w:hint="eastAsia" w:ascii="宋体" w:hAnsi="宋体" w:cs="宋体"/>
                <w:color w:val="000000"/>
                <w:kern w:val="0"/>
                <w:sz w:val="24"/>
                <w:highlight w:val="none"/>
                <w:lang w:val="en-US" w:eastAsia="zh-CN"/>
              </w:rPr>
              <w:t>响应文件</w:t>
            </w:r>
            <w:r>
              <w:rPr>
                <w:rFonts w:hint="eastAsia" w:ascii="宋体" w:hAnsi="宋体" w:cs="宋体"/>
                <w:color w:val="000000"/>
                <w:kern w:val="0"/>
                <w:sz w:val="24"/>
                <w:highlight w:val="none"/>
              </w:rPr>
              <w:t>中扫描件（复印件）加盖公章。</w:t>
            </w:r>
          </w:p>
        </w:tc>
      </w:tr>
      <w:tr w14:paraId="4AA8E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1" w:hRule="atLeast"/>
          <w:jc w:val="center"/>
        </w:trPr>
        <w:tc>
          <w:tcPr>
            <w:tcW w:w="908" w:type="dxa"/>
            <w:gridSpan w:val="2"/>
            <w:vMerge w:val="continue"/>
            <w:noWrap w:val="0"/>
            <w:vAlign w:val="center"/>
          </w:tcPr>
          <w:p w14:paraId="01ED43C7">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center"/>
          </w:tcPr>
          <w:p w14:paraId="10755AD7">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1689" w:type="dxa"/>
            <w:gridSpan w:val="3"/>
            <w:tcBorders>
              <w:top w:val="single" w:color="auto" w:sz="4" w:space="0"/>
            </w:tcBorders>
            <w:noWrap w:val="0"/>
            <w:vAlign w:val="center"/>
          </w:tcPr>
          <w:p w14:paraId="1D67D0DD">
            <w:pPr>
              <w:keepNext w:val="0"/>
              <w:keepLines w:val="0"/>
              <w:pageBreakBefore w:val="0"/>
              <w:kinsoku/>
              <w:wordWrap/>
              <w:overflowPunct/>
              <w:topLinePunct w:val="0"/>
              <w:autoSpaceDE/>
              <w:autoSpaceDN/>
              <w:bidi w:val="0"/>
              <w:adjustRightInd w:val="0"/>
              <w:snapToGrid w:val="0"/>
              <w:spacing w:line="480" w:lineRule="exact"/>
              <w:ind w:left="0" w:leftChars="0" w:right="0" w:rightChars="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highlight w:val="none"/>
              </w:rPr>
              <w:t>具有良好的商业信誉和健全的财务会计制度</w:t>
            </w:r>
          </w:p>
        </w:tc>
        <w:tc>
          <w:tcPr>
            <w:tcW w:w="6946" w:type="dxa"/>
            <w:tcBorders>
              <w:top w:val="single" w:color="auto" w:sz="4" w:space="0"/>
            </w:tcBorders>
            <w:noWrap w:val="0"/>
            <w:vAlign w:val="center"/>
          </w:tcPr>
          <w:p w14:paraId="4FD59243">
            <w:pPr>
              <w:keepNext w:val="0"/>
              <w:keepLines w:val="0"/>
              <w:pageBreakBefore w:val="0"/>
              <w:kinsoku/>
              <w:wordWrap/>
              <w:overflowPunct/>
              <w:topLinePunct w:val="0"/>
              <w:autoSpaceDE/>
              <w:autoSpaceDN/>
              <w:bidi w:val="0"/>
              <w:adjustRightInd w:val="0"/>
              <w:snapToGrid w:val="0"/>
              <w:spacing w:line="480" w:lineRule="exact"/>
              <w:ind w:left="0" w:leftChars="0" w:right="0" w:rightChars="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highlight w:val="none"/>
              </w:rPr>
              <w:t>具有良好的商业信誉和健全的财务会计制度</w:t>
            </w:r>
            <w:r>
              <w:rPr>
                <w:rFonts w:hint="eastAsia" w:ascii="宋体" w:hAnsi="宋体" w:cs="宋体"/>
                <w:color w:val="000000"/>
                <w:sz w:val="24"/>
                <w:highlight w:val="none"/>
                <w:lang w:eastAsia="zh-CN"/>
              </w:rPr>
              <w:t>，提供</w:t>
            </w:r>
            <w:r>
              <w:rPr>
                <w:rFonts w:hint="eastAsia" w:ascii="宋体" w:hAnsi="宋体" w:cs="宋体"/>
                <w:color w:val="000000"/>
                <w:sz w:val="24"/>
                <w:highlight w:val="none"/>
                <w:lang w:val="en-US" w:eastAsia="zh-CN"/>
              </w:rPr>
              <w:t>2021年至今任意一年</w:t>
            </w:r>
            <w:r>
              <w:rPr>
                <w:rFonts w:hint="eastAsia" w:ascii="宋体" w:hAnsi="宋体" w:cs="宋体"/>
                <w:color w:val="000000"/>
                <w:sz w:val="24"/>
                <w:highlight w:val="none"/>
                <w:lang w:eastAsia="zh-CN"/>
              </w:rPr>
              <w:t>的财务报告或财务报表【含资产负债表、利润表（或损益表）、现金流量表】（</w:t>
            </w:r>
            <w:r>
              <w:rPr>
                <w:rFonts w:hint="eastAsia" w:ascii="宋体" w:hAnsi="宋体" w:eastAsia="宋体" w:cs="宋体"/>
                <w:color w:val="000000"/>
                <w:sz w:val="24"/>
                <w:highlight w:val="none"/>
              </w:rPr>
              <w:t>成立</w:t>
            </w:r>
            <w:r>
              <w:rPr>
                <w:rFonts w:hint="eastAsia" w:ascii="宋体" w:hAnsi="宋体" w:cs="宋体"/>
                <w:color w:val="000000"/>
                <w:sz w:val="24"/>
                <w:highlight w:val="none"/>
                <w:lang w:val="en-US" w:eastAsia="zh-CN"/>
              </w:rPr>
              <w:t>未</w:t>
            </w:r>
            <w:r>
              <w:rPr>
                <w:rFonts w:hint="eastAsia" w:ascii="宋体" w:hAnsi="宋体" w:eastAsia="宋体" w:cs="宋体"/>
                <w:color w:val="000000"/>
                <w:sz w:val="24"/>
                <w:highlight w:val="none"/>
              </w:rPr>
              <w:t>满1年的，提供自成立至今的财务报表</w:t>
            </w:r>
            <w:r>
              <w:rPr>
                <w:rFonts w:hint="eastAsia" w:ascii="宋体" w:hAnsi="宋体" w:cs="宋体"/>
                <w:color w:val="000000"/>
                <w:sz w:val="24"/>
                <w:highlight w:val="none"/>
                <w:lang w:eastAsia="zh-CN"/>
              </w:rPr>
              <w:t>【含资产负债表、利润表（或损益表）、现金流量表】）或</w:t>
            </w:r>
            <w:r>
              <w:rPr>
                <w:rFonts w:hint="eastAsia" w:ascii="宋体" w:hAnsi="宋体" w:eastAsia="宋体" w:cs="宋体"/>
                <w:color w:val="000000"/>
                <w:sz w:val="24"/>
                <w:szCs w:val="24"/>
                <w:highlight w:val="none"/>
              </w:rPr>
              <w:t>提供自</w:t>
            </w:r>
            <w:r>
              <w:rPr>
                <w:rFonts w:hint="eastAsia" w:ascii="宋体" w:hAnsi="宋体" w:eastAsia="宋体" w:cs="宋体"/>
                <w:color w:val="000000"/>
                <w:sz w:val="24"/>
                <w:szCs w:val="24"/>
                <w:highlight w:val="none"/>
                <w:lang w:eastAsia="zh-CN"/>
              </w:rPr>
              <w:t>响应文件</w:t>
            </w:r>
            <w:r>
              <w:rPr>
                <w:rFonts w:hint="eastAsia" w:ascii="宋体" w:hAnsi="宋体" w:eastAsia="宋体" w:cs="宋体"/>
                <w:color w:val="000000"/>
                <w:sz w:val="24"/>
                <w:szCs w:val="24"/>
                <w:highlight w:val="none"/>
              </w:rPr>
              <w:t>递交截止时间前3个月内基本开户银行出具的资信证明</w:t>
            </w:r>
            <w:r>
              <w:rPr>
                <w:rFonts w:hint="eastAsia" w:ascii="宋体" w:hAnsi="宋体" w:eastAsia="宋体" w:cs="宋体"/>
                <w:color w:val="000000"/>
                <w:sz w:val="24"/>
                <w:szCs w:val="24"/>
                <w:highlight w:val="none"/>
                <w:lang w:eastAsia="zh-CN"/>
              </w:rPr>
              <w:t>；</w:t>
            </w:r>
          </w:p>
          <w:p w14:paraId="5AD6D683">
            <w:pPr>
              <w:keepNext w:val="0"/>
              <w:keepLines w:val="0"/>
              <w:pageBreakBefore w:val="0"/>
              <w:widowControl w:val="0"/>
              <w:kinsoku/>
              <w:wordWrap/>
              <w:overflowPunct/>
              <w:topLinePunct w:val="0"/>
              <w:autoSpaceDE/>
              <w:autoSpaceDN/>
              <w:bidi w:val="0"/>
              <w:adjustRightInd w:val="0"/>
              <w:snapToGrid w:val="0"/>
              <w:spacing w:line="360" w:lineRule="auto"/>
              <w:ind w:left="0" w:leftChars="0" w:right="0"/>
              <w:jc w:val="left"/>
              <w:textAlignment w:val="auto"/>
              <w:rPr>
                <w:rFonts w:hint="eastAsia" w:ascii="宋体" w:hAnsi="宋体" w:cs="宋体"/>
                <w:color w:val="000000"/>
                <w:sz w:val="24"/>
                <w:highlight w:val="none"/>
              </w:rPr>
            </w:pPr>
            <w:r>
              <w:rPr>
                <w:rFonts w:hint="eastAsia" w:ascii="宋体" w:hAnsi="宋体" w:cs="宋体"/>
                <w:b/>
                <w:color w:val="000000"/>
                <w:sz w:val="24"/>
                <w:highlight w:val="none"/>
              </w:rPr>
              <w:t>审核材料：</w:t>
            </w:r>
            <w:r>
              <w:rPr>
                <w:rFonts w:hint="eastAsia" w:ascii="宋体" w:hAnsi="宋体" w:cs="宋体"/>
                <w:color w:val="000000"/>
                <w:sz w:val="24"/>
                <w:highlight w:val="none"/>
                <w:lang w:eastAsia="zh-CN"/>
              </w:rPr>
              <w:t>财务报告或财务报表或</w:t>
            </w:r>
            <w:r>
              <w:rPr>
                <w:rFonts w:hint="eastAsia" w:ascii="宋体" w:hAnsi="宋体" w:eastAsia="宋体" w:cs="宋体"/>
                <w:color w:val="000000"/>
                <w:sz w:val="24"/>
                <w:szCs w:val="24"/>
                <w:highlight w:val="none"/>
              </w:rPr>
              <w:t>资信证明</w:t>
            </w:r>
            <w:r>
              <w:rPr>
                <w:rFonts w:hint="eastAsia" w:ascii="宋体" w:hAnsi="宋体" w:cs="宋体"/>
                <w:color w:val="000000"/>
                <w:sz w:val="24"/>
                <w:highlight w:val="none"/>
              </w:rPr>
              <w:t>；</w:t>
            </w:r>
          </w:p>
          <w:p w14:paraId="4EF53169">
            <w:pPr>
              <w:pStyle w:val="2"/>
              <w:spacing w:line="360" w:lineRule="auto"/>
              <w:rPr>
                <w:rFonts w:hint="eastAsia"/>
                <w:color w:val="000000"/>
                <w:highlight w:val="none"/>
                <w:lang w:eastAsia="zh-CN"/>
              </w:rPr>
            </w:pPr>
            <w:r>
              <w:rPr>
                <w:rFonts w:hint="eastAsia" w:ascii="宋体" w:hAnsi="宋体" w:cs="宋体"/>
                <w:b/>
                <w:color w:val="000000"/>
                <w:sz w:val="24"/>
                <w:highlight w:val="none"/>
              </w:rPr>
              <w:t>是否需要核验原件：</w:t>
            </w:r>
            <w:r>
              <w:rPr>
                <w:rFonts w:hint="eastAsia" w:ascii="宋体" w:hAnsi="宋体" w:cs="宋体"/>
                <w:color w:val="000000"/>
                <w:sz w:val="24"/>
                <w:highlight w:val="none"/>
              </w:rPr>
              <w:t xml:space="preserve">□是   </w:t>
            </w:r>
            <w:r>
              <w:rPr>
                <w:rFonts w:hint="eastAsia" w:ascii="宋体" w:hAnsi="宋体" w:eastAsia="宋体" w:cs="宋体"/>
                <w:color w:val="000000"/>
                <w:sz w:val="24"/>
                <w:highlight w:val="none"/>
                <w:lang w:eastAsia="zh-CN"/>
              </w:rPr>
              <w:t>■否，</w:t>
            </w:r>
            <w:r>
              <w:rPr>
                <w:rFonts w:hint="eastAsia" w:ascii="宋体" w:hAnsi="宋体" w:cs="宋体"/>
                <w:color w:val="000000"/>
                <w:kern w:val="0"/>
                <w:sz w:val="24"/>
                <w:highlight w:val="none"/>
              </w:rPr>
              <w:t>审核附在</w:t>
            </w:r>
            <w:r>
              <w:rPr>
                <w:rFonts w:hint="eastAsia" w:ascii="宋体" w:hAnsi="宋体" w:cs="宋体"/>
                <w:color w:val="000000"/>
                <w:kern w:val="0"/>
                <w:sz w:val="24"/>
                <w:highlight w:val="none"/>
                <w:lang w:val="en-US" w:eastAsia="zh-CN"/>
              </w:rPr>
              <w:t>响应文件</w:t>
            </w:r>
            <w:r>
              <w:rPr>
                <w:rFonts w:hint="eastAsia" w:ascii="宋体" w:hAnsi="宋体" w:cs="宋体"/>
                <w:color w:val="000000"/>
                <w:kern w:val="0"/>
                <w:sz w:val="24"/>
                <w:highlight w:val="none"/>
              </w:rPr>
              <w:t>中扫描件（复印件）加盖公章。</w:t>
            </w:r>
          </w:p>
        </w:tc>
      </w:tr>
      <w:tr w14:paraId="1913C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908" w:type="dxa"/>
            <w:gridSpan w:val="2"/>
            <w:vMerge w:val="continue"/>
            <w:noWrap w:val="0"/>
            <w:vAlign w:val="center"/>
          </w:tcPr>
          <w:p w14:paraId="027DE66D">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center"/>
          </w:tcPr>
          <w:p w14:paraId="0707BB76">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1689" w:type="dxa"/>
            <w:gridSpan w:val="3"/>
            <w:tcBorders>
              <w:top w:val="single" w:color="auto" w:sz="4" w:space="0"/>
            </w:tcBorders>
            <w:noWrap w:val="0"/>
            <w:vAlign w:val="center"/>
          </w:tcPr>
          <w:p w14:paraId="2B20DDE7">
            <w:pPr>
              <w:keepNext w:val="0"/>
              <w:keepLines w:val="0"/>
              <w:pageBreakBefore w:val="0"/>
              <w:kinsoku/>
              <w:wordWrap/>
              <w:overflowPunct/>
              <w:topLinePunct w:val="0"/>
              <w:autoSpaceDE/>
              <w:autoSpaceDN/>
              <w:bidi w:val="0"/>
              <w:adjustRightInd w:val="0"/>
              <w:snapToGrid w:val="0"/>
              <w:spacing w:line="480" w:lineRule="exact"/>
              <w:ind w:left="0" w:leftChars="0" w:right="0" w:rightChars="0"/>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szCs w:val="24"/>
                <w:highlight w:val="none"/>
                <w:lang w:eastAsia="zh-CN"/>
              </w:rPr>
              <w:t>信誉承诺</w:t>
            </w:r>
          </w:p>
        </w:tc>
        <w:tc>
          <w:tcPr>
            <w:tcW w:w="6946" w:type="dxa"/>
            <w:tcBorders>
              <w:top w:val="single" w:color="auto" w:sz="4" w:space="0"/>
            </w:tcBorders>
            <w:noWrap w:val="0"/>
            <w:vAlign w:val="center"/>
          </w:tcPr>
          <w:p w14:paraId="31252082">
            <w:pPr>
              <w:pageBreakBefore w:val="0"/>
              <w:widowControl/>
              <w:shd w:val="clear" w:color="auto" w:fill="FFFFFF"/>
              <w:kinsoku/>
              <w:wordWrap/>
              <w:overflowPunct/>
              <w:topLinePunct w:val="0"/>
              <w:autoSpaceDE/>
              <w:autoSpaceDN/>
              <w:bidi w:val="0"/>
              <w:adjustRightInd/>
              <w:snapToGrid/>
              <w:spacing w:line="480" w:lineRule="exact"/>
              <w:jc w:val="left"/>
              <w:textAlignment w:val="auto"/>
              <w:rPr>
                <w:rFonts w:hint="default" w:ascii="宋体" w:hAnsi="宋体" w:eastAsia="宋体" w:cs="Times New Roman"/>
                <w:color w:val="000000"/>
                <w:sz w:val="24"/>
                <w:szCs w:val="24"/>
                <w:highlight w:val="none"/>
                <w:lang w:val="en-US" w:eastAsia="zh-CN"/>
              </w:rPr>
            </w:pPr>
            <w:r>
              <w:rPr>
                <w:rFonts w:hint="eastAsia" w:ascii="宋体" w:hAnsi="宋体" w:eastAsia="宋体" w:cs="Times New Roman"/>
                <w:color w:val="000000"/>
                <w:sz w:val="24"/>
                <w:szCs w:val="24"/>
                <w:highlight w:val="none"/>
                <w:lang w:val="en-US" w:eastAsia="zh-CN"/>
              </w:rPr>
              <w:t>1、</w:t>
            </w:r>
            <w:r>
              <w:rPr>
                <w:rFonts w:hint="eastAsia" w:ascii="宋体" w:hAnsi="宋体" w:cs="宋体"/>
                <w:color w:val="auto"/>
                <w:kern w:val="2"/>
                <w:sz w:val="24"/>
                <w:szCs w:val="24"/>
                <w:highlight w:val="none"/>
                <w:lang w:eastAsia="zh-CN"/>
              </w:rPr>
              <w:t>没有处于被责令停产，财产被冻结、接管、破产状态，并有良好的纳税记录，近三年在经营活动中没有重大违法记录；</w:t>
            </w:r>
          </w:p>
          <w:p w14:paraId="122BC92B">
            <w:pPr>
              <w:pageBreakBefore w:val="0"/>
              <w:widowControl/>
              <w:shd w:val="clear" w:color="auto" w:fill="FFFFFF"/>
              <w:kinsoku/>
              <w:wordWrap/>
              <w:overflowPunct/>
              <w:topLinePunct w:val="0"/>
              <w:autoSpaceDE/>
              <w:autoSpaceDN/>
              <w:bidi w:val="0"/>
              <w:adjustRightInd/>
              <w:snapToGrid/>
              <w:spacing w:line="480" w:lineRule="exact"/>
              <w:jc w:val="left"/>
              <w:textAlignment w:val="auto"/>
              <w:rPr>
                <w:rFonts w:hint="eastAsia" w:ascii="宋体" w:hAnsi="宋体"/>
                <w:color w:val="000000"/>
                <w:sz w:val="24"/>
                <w:highlight w:val="none"/>
              </w:rPr>
            </w:pPr>
            <w:r>
              <w:rPr>
                <w:rFonts w:hint="eastAsia" w:ascii="宋体" w:hAnsi="宋体" w:eastAsia="宋体" w:cs="Times New Roman"/>
                <w:color w:val="000000"/>
                <w:sz w:val="24"/>
                <w:szCs w:val="24"/>
                <w:highlight w:val="none"/>
                <w:lang w:val="en-US" w:eastAsia="zh-CN"/>
              </w:rPr>
              <w:t>2、竞标人应信誉良好，竞标人承诺没有处于被责令停业，投标资格被取消，财产被接管、冻结、破产状态；2021 年至今内没有骗取中标和严重违约及重大工程质量事故、重大安全事故；竞标人须填写《竞标人信誉、履约情况、投标资格说明》进行说明。竞标人在“信用中国”网站(www.creditchina.gov.cn) 中未被列入：失信被执行人、重大税收违法案件当事人名单；在“中国裁判文书网（http：//wenshu.court.gov.cn）”查询中企业及法定代表人无行贿犯罪记录。（上述内容由竞标人自行承诺）</w:t>
            </w:r>
            <w:r>
              <w:rPr>
                <w:rFonts w:hint="eastAsia" w:ascii="宋体" w:hAnsi="宋体" w:cs="宋体"/>
                <w:color w:val="000000"/>
                <w:kern w:val="0"/>
                <w:sz w:val="24"/>
                <w:szCs w:val="28"/>
                <w:highlight w:val="none"/>
              </w:rPr>
              <w:t>；</w:t>
            </w:r>
          </w:p>
          <w:p w14:paraId="3CBD902A">
            <w:pPr>
              <w:keepNext w:val="0"/>
              <w:keepLines w:val="0"/>
              <w:pageBreakBefore w:val="0"/>
              <w:kinsoku/>
              <w:wordWrap/>
              <w:overflowPunct/>
              <w:topLinePunct w:val="0"/>
              <w:autoSpaceDE/>
              <w:autoSpaceDN/>
              <w:bidi w:val="0"/>
              <w:adjustRightInd w:val="0"/>
              <w:snapToGrid w:val="0"/>
              <w:spacing w:line="480" w:lineRule="exact"/>
              <w:ind w:left="0" w:right="0"/>
              <w:jc w:val="left"/>
              <w:textAlignment w:val="auto"/>
              <w:rPr>
                <w:rFonts w:ascii="宋体" w:hAnsi="宋体" w:cs="宋体"/>
                <w:color w:val="000000"/>
                <w:kern w:val="0"/>
                <w:sz w:val="24"/>
                <w:highlight w:val="none"/>
              </w:rPr>
            </w:pPr>
            <w:r>
              <w:rPr>
                <w:rFonts w:hint="eastAsia" w:ascii="宋体" w:hAnsi="宋体" w:cs="宋体"/>
                <w:b/>
                <w:bCs/>
                <w:color w:val="000000"/>
                <w:kern w:val="0"/>
                <w:sz w:val="24"/>
                <w:highlight w:val="none"/>
              </w:rPr>
              <w:t>审核材料：</w:t>
            </w:r>
            <w:r>
              <w:rPr>
                <w:rFonts w:hint="eastAsia" w:ascii="宋体" w:hAnsi="宋体" w:cs="宋体"/>
                <w:b w:val="0"/>
                <w:bCs w:val="0"/>
                <w:color w:val="000000"/>
                <w:kern w:val="0"/>
                <w:sz w:val="24"/>
                <w:highlight w:val="none"/>
                <w:lang w:eastAsia="zh-CN"/>
              </w:rPr>
              <w:t>承诺书或声明书</w:t>
            </w:r>
            <w:r>
              <w:rPr>
                <w:rFonts w:hint="eastAsia" w:ascii="宋体" w:hAnsi="宋体" w:eastAsia="宋体" w:cs="宋体"/>
                <w:b w:val="0"/>
                <w:bCs w:val="0"/>
                <w:color w:val="000000"/>
                <w:kern w:val="0"/>
                <w:sz w:val="24"/>
                <w:highlight w:val="none"/>
                <w:lang w:val="en-US" w:eastAsia="zh-CN"/>
              </w:rPr>
              <w:t>；</w:t>
            </w:r>
          </w:p>
          <w:p w14:paraId="6EC5F793">
            <w:pPr>
              <w:keepNext w:val="0"/>
              <w:keepLines w:val="0"/>
              <w:pageBreakBefore w:val="0"/>
              <w:kinsoku/>
              <w:wordWrap/>
              <w:overflowPunct/>
              <w:topLinePunct w:val="0"/>
              <w:autoSpaceDE/>
              <w:autoSpaceDN/>
              <w:bidi w:val="0"/>
              <w:adjustRightInd w:val="0"/>
              <w:snapToGrid w:val="0"/>
              <w:spacing w:line="480" w:lineRule="exact"/>
              <w:ind w:left="0" w:leftChars="0" w:right="0" w:rightChars="0"/>
              <w:textAlignment w:val="auto"/>
              <w:rPr>
                <w:rFonts w:hint="eastAsia" w:ascii="宋体" w:hAnsi="宋体" w:cs="宋体"/>
                <w:b/>
                <w:color w:val="000000"/>
                <w:sz w:val="24"/>
                <w:highlight w:val="none"/>
              </w:rPr>
            </w:pPr>
            <w:r>
              <w:rPr>
                <w:rFonts w:hint="eastAsia" w:ascii="宋体" w:hAnsi="宋体" w:cs="宋体"/>
                <w:b/>
                <w:bCs/>
                <w:color w:val="000000"/>
                <w:kern w:val="0"/>
                <w:sz w:val="24"/>
                <w:highlight w:val="none"/>
              </w:rPr>
              <w:t>是否需要核验原件：</w:t>
            </w:r>
            <w:r>
              <w:rPr>
                <w:rFonts w:hint="eastAsia" w:ascii="宋体" w:hAnsi="宋体" w:eastAsia="宋体" w:cs="宋体"/>
                <w:color w:val="000000"/>
                <w:sz w:val="24"/>
                <w:highlight w:val="none"/>
                <w:lang w:eastAsia="zh-CN"/>
              </w:rPr>
              <w:t>□是   ■否，</w:t>
            </w:r>
            <w:r>
              <w:rPr>
                <w:rFonts w:hint="eastAsia" w:ascii="宋体" w:hAnsi="宋体" w:cs="宋体"/>
                <w:color w:val="000000"/>
                <w:kern w:val="0"/>
                <w:sz w:val="24"/>
                <w:highlight w:val="none"/>
              </w:rPr>
              <w:t>审核附在</w:t>
            </w:r>
            <w:r>
              <w:rPr>
                <w:rFonts w:hint="eastAsia" w:ascii="宋体" w:hAnsi="宋体" w:cs="宋体"/>
                <w:color w:val="000000"/>
                <w:kern w:val="0"/>
                <w:sz w:val="24"/>
                <w:highlight w:val="none"/>
                <w:lang w:val="en-US" w:eastAsia="zh-CN"/>
              </w:rPr>
              <w:t>响应文件</w:t>
            </w:r>
            <w:r>
              <w:rPr>
                <w:rFonts w:hint="eastAsia" w:ascii="宋体" w:hAnsi="宋体" w:cs="宋体"/>
                <w:color w:val="000000"/>
                <w:kern w:val="0"/>
                <w:sz w:val="24"/>
                <w:highlight w:val="none"/>
              </w:rPr>
              <w:t>中扫描件（复印件）加盖公章。</w:t>
            </w:r>
          </w:p>
        </w:tc>
      </w:tr>
      <w:tr w14:paraId="4DB2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1" w:hRule="atLeast"/>
          <w:jc w:val="center"/>
        </w:trPr>
        <w:tc>
          <w:tcPr>
            <w:tcW w:w="908" w:type="dxa"/>
            <w:gridSpan w:val="2"/>
            <w:vMerge w:val="continue"/>
            <w:noWrap w:val="0"/>
            <w:vAlign w:val="center"/>
          </w:tcPr>
          <w:p w14:paraId="13051099">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center"/>
          </w:tcPr>
          <w:p w14:paraId="32FB3294">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1689" w:type="dxa"/>
            <w:gridSpan w:val="3"/>
            <w:tcBorders>
              <w:top w:val="single" w:color="auto" w:sz="4" w:space="0"/>
            </w:tcBorders>
            <w:noWrap w:val="0"/>
            <w:vAlign w:val="center"/>
          </w:tcPr>
          <w:p w14:paraId="1F8E7136">
            <w:pPr>
              <w:keepNext w:val="0"/>
              <w:keepLines w:val="0"/>
              <w:pageBreakBefore w:val="0"/>
              <w:kinsoku/>
              <w:wordWrap/>
              <w:overflowPunct/>
              <w:topLinePunct w:val="0"/>
              <w:autoSpaceDE/>
              <w:autoSpaceDN/>
              <w:bidi w:val="0"/>
              <w:adjustRightInd w:val="0"/>
              <w:snapToGrid w:val="0"/>
              <w:spacing w:line="480" w:lineRule="exact"/>
              <w:ind w:left="0" w:right="0"/>
              <w:jc w:val="center"/>
              <w:textAlignment w:val="auto"/>
              <w:rPr>
                <w:rFonts w:hint="eastAsia" w:ascii="宋体" w:hAnsi="宋体" w:eastAsia="宋体" w:cs="宋体"/>
                <w:b/>
                <w:bCs/>
                <w:color w:val="000000"/>
                <w:kern w:val="0"/>
                <w:sz w:val="24"/>
                <w:highlight w:val="none"/>
                <w:lang w:eastAsia="zh-CN"/>
              </w:rPr>
            </w:pPr>
            <w:r>
              <w:rPr>
                <w:rFonts w:hint="eastAsia" w:ascii="宋体" w:hAnsi="宋体" w:eastAsia="宋体" w:cs="宋体"/>
                <w:b/>
                <w:bCs/>
                <w:color w:val="000000"/>
                <w:kern w:val="0"/>
                <w:sz w:val="24"/>
                <w:highlight w:val="none"/>
                <w:lang w:val="en-US" w:eastAsia="zh-CN"/>
              </w:rPr>
              <w:t>资质证书</w:t>
            </w:r>
          </w:p>
        </w:tc>
        <w:tc>
          <w:tcPr>
            <w:tcW w:w="6946" w:type="dxa"/>
            <w:tcBorders>
              <w:top w:val="single" w:color="auto" w:sz="4" w:space="0"/>
            </w:tcBorders>
            <w:noWrap w:val="0"/>
            <w:vAlign w:val="center"/>
          </w:tcPr>
          <w:p w14:paraId="6FC9963C">
            <w:pPr>
              <w:keepNext w:val="0"/>
              <w:keepLines w:val="0"/>
              <w:pageBreakBefore w:val="0"/>
              <w:kinsoku/>
              <w:wordWrap/>
              <w:overflowPunct/>
              <w:topLinePunct w:val="0"/>
              <w:autoSpaceDE/>
              <w:autoSpaceDN/>
              <w:bidi w:val="0"/>
              <w:adjustRightInd w:val="0"/>
              <w:snapToGrid w:val="0"/>
              <w:spacing w:line="480" w:lineRule="exact"/>
              <w:ind w:left="0" w:right="0"/>
              <w:jc w:val="left"/>
              <w:textAlignment w:val="auto"/>
              <w:rPr>
                <w:rFonts w:hint="eastAsia" w:ascii="宋体" w:hAnsi="宋体" w:eastAsia="宋体" w:cs="宋体"/>
                <w:b/>
                <w:bCs/>
                <w:color w:val="000000"/>
                <w:kern w:val="0"/>
                <w:sz w:val="24"/>
                <w:highlight w:val="none"/>
                <w:lang w:val="en-US" w:eastAsia="zh-CN"/>
              </w:rPr>
            </w:pPr>
            <w:r>
              <w:rPr>
                <w:rFonts w:hint="eastAsia" w:ascii="宋体" w:hAnsi="宋体" w:eastAsia="宋体" w:cs="宋体"/>
                <w:b/>
                <w:bCs/>
                <w:color w:val="000000"/>
                <w:kern w:val="0"/>
                <w:sz w:val="24"/>
                <w:highlight w:val="none"/>
                <w:lang w:val="en-US" w:eastAsia="zh-CN"/>
              </w:rPr>
              <w:t>1、竞标人须具备评估行政管理部门出具的资产评估机构备案证明；</w:t>
            </w:r>
          </w:p>
          <w:p w14:paraId="2C3E2072">
            <w:pPr>
              <w:keepNext w:val="0"/>
              <w:keepLines w:val="0"/>
              <w:pageBreakBefore w:val="0"/>
              <w:kinsoku/>
              <w:wordWrap/>
              <w:overflowPunct/>
              <w:topLinePunct w:val="0"/>
              <w:autoSpaceDE/>
              <w:autoSpaceDN/>
              <w:bidi w:val="0"/>
              <w:adjustRightInd w:val="0"/>
              <w:snapToGrid w:val="0"/>
              <w:spacing w:line="480" w:lineRule="exact"/>
              <w:ind w:left="0" w:right="0"/>
              <w:jc w:val="left"/>
              <w:textAlignment w:val="auto"/>
              <w:rPr>
                <w:rFonts w:hint="eastAsia" w:ascii="宋体" w:hAnsi="宋体" w:eastAsia="宋体" w:cs="宋体"/>
                <w:b/>
                <w:bCs/>
                <w:color w:val="000000"/>
                <w:kern w:val="0"/>
                <w:sz w:val="24"/>
                <w:highlight w:val="none"/>
                <w:lang w:val="en-US" w:eastAsia="zh-CN"/>
              </w:rPr>
            </w:pPr>
            <w:r>
              <w:rPr>
                <w:rFonts w:hint="eastAsia" w:ascii="宋体" w:hAnsi="宋体" w:eastAsia="宋体" w:cs="宋体"/>
                <w:b/>
                <w:bCs/>
                <w:color w:val="000000"/>
                <w:kern w:val="0"/>
                <w:sz w:val="24"/>
                <w:highlight w:val="none"/>
                <w:lang w:val="en-US" w:eastAsia="zh-CN"/>
              </w:rPr>
              <w:t>2、项目负责人具备资产评估师执业资格证书；</w:t>
            </w:r>
          </w:p>
          <w:p w14:paraId="66A0D377">
            <w:pPr>
              <w:keepNext w:val="0"/>
              <w:keepLines w:val="0"/>
              <w:pageBreakBefore w:val="0"/>
              <w:kinsoku/>
              <w:wordWrap/>
              <w:overflowPunct/>
              <w:topLinePunct w:val="0"/>
              <w:autoSpaceDE/>
              <w:autoSpaceDN/>
              <w:bidi w:val="0"/>
              <w:adjustRightInd w:val="0"/>
              <w:snapToGrid w:val="0"/>
              <w:spacing w:line="480" w:lineRule="exact"/>
              <w:ind w:left="0" w:right="0"/>
              <w:jc w:val="left"/>
              <w:textAlignment w:val="auto"/>
              <w:rPr>
                <w:rFonts w:hint="eastAsia" w:ascii="宋体" w:hAnsi="宋体" w:eastAsia="宋体" w:cs="宋体"/>
                <w:b/>
                <w:bCs/>
                <w:color w:val="000000"/>
                <w:kern w:val="0"/>
                <w:sz w:val="24"/>
                <w:highlight w:val="none"/>
                <w:lang w:eastAsia="zh-CN"/>
              </w:rPr>
            </w:pPr>
            <w:r>
              <w:rPr>
                <w:rFonts w:hint="eastAsia" w:ascii="宋体" w:hAnsi="宋体" w:eastAsia="宋体" w:cs="宋体"/>
                <w:b/>
                <w:bCs/>
                <w:color w:val="000000"/>
                <w:kern w:val="0"/>
                <w:sz w:val="24"/>
                <w:highlight w:val="none"/>
              </w:rPr>
              <w:t>审核材料：</w:t>
            </w:r>
            <w:r>
              <w:rPr>
                <w:rFonts w:hint="eastAsia" w:ascii="宋体" w:hAnsi="宋体" w:eastAsia="宋体" w:cs="宋体"/>
                <w:b w:val="0"/>
                <w:bCs w:val="0"/>
                <w:color w:val="000000"/>
                <w:kern w:val="0"/>
                <w:sz w:val="24"/>
                <w:highlight w:val="none"/>
                <w:lang w:eastAsia="zh-CN"/>
              </w:rPr>
              <w:t>相关证书复印件</w:t>
            </w:r>
            <w:r>
              <w:rPr>
                <w:rFonts w:hint="eastAsia" w:ascii="宋体" w:hAnsi="宋体" w:eastAsia="宋体" w:cs="宋体"/>
                <w:b w:val="0"/>
                <w:bCs w:val="0"/>
                <w:color w:val="000000"/>
                <w:kern w:val="0"/>
                <w:sz w:val="24"/>
                <w:highlight w:val="none"/>
              </w:rPr>
              <w:t>（加盖公章）</w:t>
            </w:r>
            <w:r>
              <w:rPr>
                <w:rFonts w:hint="eastAsia" w:ascii="宋体" w:hAnsi="宋体" w:eastAsia="宋体" w:cs="宋体"/>
                <w:b w:val="0"/>
                <w:bCs w:val="0"/>
                <w:color w:val="000000"/>
                <w:kern w:val="0"/>
                <w:sz w:val="24"/>
                <w:highlight w:val="none"/>
                <w:lang w:eastAsia="zh-CN"/>
              </w:rPr>
              <w:t>。</w:t>
            </w:r>
          </w:p>
          <w:p w14:paraId="4ACFD838">
            <w:pPr>
              <w:keepNext w:val="0"/>
              <w:keepLines w:val="0"/>
              <w:pageBreakBefore w:val="0"/>
              <w:kinsoku/>
              <w:wordWrap/>
              <w:overflowPunct/>
              <w:topLinePunct w:val="0"/>
              <w:autoSpaceDE/>
              <w:autoSpaceDN/>
              <w:bidi w:val="0"/>
              <w:adjustRightInd w:val="0"/>
              <w:snapToGrid w:val="0"/>
              <w:spacing w:line="480" w:lineRule="exact"/>
              <w:ind w:left="0" w:right="0"/>
              <w:jc w:val="left"/>
              <w:textAlignment w:val="auto"/>
              <w:rPr>
                <w:rFonts w:hint="default" w:ascii="宋体" w:hAnsi="宋体" w:eastAsia="宋体" w:cs="宋体"/>
                <w:b/>
                <w:bCs/>
                <w:color w:val="000000"/>
                <w:kern w:val="0"/>
                <w:sz w:val="24"/>
                <w:highlight w:val="none"/>
                <w:lang w:val="en-US" w:eastAsia="zh-CN"/>
              </w:rPr>
            </w:pPr>
            <w:r>
              <w:rPr>
                <w:rFonts w:hint="eastAsia" w:ascii="宋体" w:hAnsi="宋体" w:eastAsia="宋体" w:cs="宋体"/>
                <w:b/>
                <w:bCs/>
                <w:color w:val="000000"/>
                <w:kern w:val="0"/>
                <w:sz w:val="24"/>
                <w:highlight w:val="none"/>
              </w:rPr>
              <w:t>是否需要核验原件：</w:t>
            </w:r>
            <w:r>
              <w:rPr>
                <w:rFonts w:hint="eastAsia" w:ascii="宋体" w:hAnsi="宋体" w:eastAsia="宋体" w:cs="宋体"/>
                <w:b w:val="0"/>
                <w:bCs w:val="0"/>
                <w:color w:val="000000"/>
                <w:kern w:val="0"/>
                <w:sz w:val="24"/>
                <w:highlight w:val="none"/>
                <w:lang w:eastAsia="zh-CN"/>
              </w:rPr>
              <w:t>□是   ■否，</w:t>
            </w:r>
            <w:r>
              <w:rPr>
                <w:rFonts w:hint="eastAsia" w:ascii="宋体" w:hAnsi="宋体" w:eastAsia="宋体" w:cs="宋体"/>
                <w:b w:val="0"/>
                <w:bCs w:val="0"/>
                <w:color w:val="000000"/>
                <w:kern w:val="0"/>
                <w:sz w:val="24"/>
                <w:highlight w:val="none"/>
              </w:rPr>
              <w:t>审核附在</w:t>
            </w:r>
            <w:r>
              <w:rPr>
                <w:rFonts w:hint="eastAsia" w:ascii="宋体" w:hAnsi="宋体" w:eastAsia="宋体" w:cs="宋体"/>
                <w:b w:val="0"/>
                <w:bCs w:val="0"/>
                <w:color w:val="000000"/>
                <w:kern w:val="0"/>
                <w:sz w:val="24"/>
                <w:highlight w:val="none"/>
                <w:lang w:val="en-US" w:eastAsia="zh-CN"/>
              </w:rPr>
              <w:t>响应文件</w:t>
            </w:r>
            <w:r>
              <w:rPr>
                <w:rFonts w:hint="eastAsia" w:ascii="宋体" w:hAnsi="宋体" w:eastAsia="宋体" w:cs="宋体"/>
                <w:b w:val="0"/>
                <w:bCs w:val="0"/>
                <w:color w:val="000000"/>
                <w:kern w:val="0"/>
                <w:sz w:val="24"/>
                <w:highlight w:val="none"/>
              </w:rPr>
              <w:t>中扫描件（复印件）加盖公章。</w:t>
            </w:r>
          </w:p>
        </w:tc>
      </w:tr>
      <w:tr w14:paraId="56224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704" w:type="dxa"/>
            <w:gridSpan w:val="3"/>
            <w:tcBorders>
              <w:top w:val="single" w:color="auto" w:sz="4" w:space="0"/>
            </w:tcBorders>
            <w:noWrap w:val="0"/>
            <w:vAlign w:val="center"/>
          </w:tcPr>
          <w:p w14:paraId="3107A525">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条款号</w:t>
            </w:r>
          </w:p>
        </w:tc>
        <w:tc>
          <w:tcPr>
            <w:tcW w:w="1689" w:type="dxa"/>
            <w:gridSpan w:val="3"/>
            <w:tcBorders>
              <w:top w:val="single" w:color="auto" w:sz="4" w:space="0"/>
            </w:tcBorders>
            <w:noWrap w:val="0"/>
            <w:vAlign w:val="center"/>
          </w:tcPr>
          <w:p w14:paraId="66538846">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评审因素</w:t>
            </w:r>
          </w:p>
        </w:tc>
        <w:tc>
          <w:tcPr>
            <w:tcW w:w="6946" w:type="dxa"/>
            <w:tcBorders>
              <w:top w:val="single" w:color="auto" w:sz="4" w:space="0"/>
            </w:tcBorders>
            <w:noWrap w:val="0"/>
            <w:vAlign w:val="center"/>
          </w:tcPr>
          <w:p w14:paraId="3B29ADD8">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评审标准</w:t>
            </w:r>
          </w:p>
        </w:tc>
      </w:tr>
      <w:tr w14:paraId="3E811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908" w:type="dxa"/>
            <w:gridSpan w:val="2"/>
            <w:vMerge w:val="restart"/>
            <w:noWrap w:val="0"/>
            <w:vAlign w:val="center"/>
          </w:tcPr>
          <w:p w14:paraId="4ED8FF8D">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3</w:t>
            </w:r>
          </w:p>
        </w:tc>
        <w:tc>
          <w:tcPr>
            <w:tcW w:w="796" w:type="dxa"/>
            <w:vMerge w:val="restart"/>
            <w:noWrap w:val="0"/>
            <w:vAlign w:val="center"/>
          </w:tcPr>
          <w:p w14:paraId="62F87ED3">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响应性审查标准</w:t>
            </w:r>
          </w:p>
        </w:tc>
        <w:tc>
          <w:tcPr>
            <w:tcW w:w="1689" w:type="dxa"/>
            <w:gridSpan w:val="3"/>
            <w:noWrap w:val="0"/>
            <w:vAlign w:val="center"/>
          </w:tcPr>
          <w:p w14:paraId="2304D55E">
            <w:pPr>
              <w:keepNext w:val="0"/>
              <w:keepLines w:val="0"/>
              <w:pageBreakBefore w:val="0"/>
              <w:widowControl w:val="0"/>
              <w:kinsoku/>
              <w:wordWrap w:val="0"/>
              <w:overflowPunct/>
              <w:topLinePunct w:val="0"/>
              <w:autoSpaceDE w:val="0"/>
              <w:autoSpaceDN w:val="0"/>
              <w:bidi w:val="0"/>
              <w:adjustRightInd w:val="0"/>
              <w:snapToGrid w:val="0"/>
              <w:spacing w:line="480" w:lineRule="exact"/>
              <w:ind w:left="0" w:leftChars="0"/>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签字盖章</w:t>
            </w:r>
          </w:p>
        </w:tc>
        <w:tc>
          <w:tcPr>
            <w:tcW w:w="6946" w:type="dxa"/>
            <w:noWrap w:val="0"/>
            <w:vAlign w:val="center"/>
          </w:tcPr>
          <w:p w14:paraId="0F827AE7">
            <w:pPr>
              <w:keepNext w:val="0"/>
              <w:keepLines w:val="0"/>
              <w:pageBreakBefore w:val="0"/>
              <w:widowControl w:val="0"/>
              <w:kinsoku/>
              <w:overflowPunct/>
              <w:topLinePunct w:val="0"/>
              <w:autoSpaceDE w:val="0"/>
              <w:autoSpaceDN w:val="0"/>
              <w:bidi w:val="0"/>
              <w:adjustRightInd w:val="0"/>
              <w:snapToGrid w:val="0"/>
              <w:spacing w:line="480" w:lineRule="exact"/>
              <w:ind w:left="0" w:leftChars="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响应文件</w:t>
            </w:r>
            <w:r>
              <w:rPr>
                <w:rFonts w:hint="eastAsia" w:ascii="宋体" w:hAnsi="宋体" w:eastAsia="宋体" w:cs="宋体"/>
                <w:color w:val="000000"/>
                <w:sz w:val="24"/>
                <w:szCs w:val="24"/>
                <w:highlight w:val="none"/>
                <w:lang w:val="en-US" w:eastAsia="zh-CN"/>
              </w:rPr>
              <w:t>是否</w:t>
            </w:r>
            <w:r>
              <w:rPr>
                <w:rFonts w:hint="eastAsia" w:ascii="宋体" w:hAnsi="宋体" w:eastAsia="宋体" w:cs="宋体"/>
                <w:color w:val="000000"/>
                <w:sz w:val="24"/>
                <w:szCs w:val="24"/>
                <w:highlight w:val="none"/>
                <w:lang w:eastAsia="zh-CN"/>
              </w:rPr>
              <w:t>按竞争性比选文件要求进行签字或盖章。</w:t>
            </w:r>
          </w:p>
        </w:tc>
      </w:tr>
      <w:tr w14:paraId="43805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908" w:type="dxa"/>
            <w:gridSpan w:val="2"/>
            <w:vMerge w:val="continue"/>
            <w:noWrap w:val="0"/>
            <w:vAlign w:val="center"/>
          </w:tcPr>
          <w:p w14:paraId="61F3B88E">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center"/>
          </w:tcPr>
          <w:p w14:paraId="47378825">
            <w:pPr>
              <w:keepNext w:val="0"/>
              <w:keepLines w:val="0"/>
              <w:pageBreakBefore w:val="0"/>
              <w:kinsoku/>
              <w:wordWrap w:val="0"/>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p>
        </w:tc>
        <w:tc>
          <w:tcPr>
            <w:tcW w:w="1689" w:type="dxa"/>
            <w:gridSpan w:val="3"/>
            <w:noWrap w:val="0"/>
            <w:vAlign w:val="center"/>
          </w:tcPr>
          <w:p w14:paraId="15DCF748">
            <w:pPr>
              <w:keepNext w:val="0"/>
              <w:keepLines w:val="0"/>
              <w:pageBreakBefore w:val="0"/>
              <w:widowControl w:val="0"/>
              <w:kinsoku/>
              <w:wordWrap w:val="0"/>
              <w:overflowPunct/>
              <w:topLinePunct w:val="0"/>
              <w:autoSpaceDE w:val="0"/>
              <w:autoSpaceDN w:val="0"/>
              <w:bidi w:val="0"/>
              <w:adjustRightInd w:val="0"/>
              <w:snapToGrid w:val="0"/>
              <w:spacing w:line="480" w:lineRule="exact"/>
              <w:ind w:left="0" w:leftChars="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响应文件格式</w:t>
            </w:r>
          </w:p>
        </w:tc>
        <w:tc>
          <w:tcPr>
            <w:tcW w:w="6946" w:type="dxa"/>
            <w:noWrap w:val="0"/>
            <w:vAlign w:val="center"/>
          </w:tcPr>
          <w:p w14:paraId="582164B0">
            <w:pPr>
              <w:keepNext w:val="0"/>
              <w:keepLines w:val="0"/>
              <w:pageBreakBefore w:val="0"/>
              <w:widowControl w:val="0"/>
              <w:kinsoku/>
              <w:overflowPunct/>
              <w:topLinePunct w:val="0"/>
              <w:autoSpaceDE w:val="0"/>
              <w:autoSpaceDN w:val="0"/>
              <w:bidi w:val="0"/>
              <w:adjustRightInd w:val="0"/>
              <w:snapToGrid w:val="0"/>
              <w:spacing w:line="480" w:lineRule="exact"/>
              <w:ind w:left="0" w:leftChars="0"/>
              <w:jc w:val="both"/>
              <w:textAlignment w:val="auto"/>
              <w:rPr>
                <w:rFonts w:hint="eastAsia" w:ascii="宋体" w:hAnsi="宋体" w:eastAsia="宋体" w:cs="宋体"/>
                <w:color w:val="000000"/>
                <w:sz w:val="24"/>
                <w:szCs w:val="24"/>
                <w:highlight w:val="none"/>
                <w:lang w:eastAsia="zh-CN"/>
              </w:rPr>
            </w:pPr>
            <w:r>
              <w:rPr>
                <w:rFonts w:hint="eastAsia" w:ascii="宋体" w:hAnsi="宋体"/>
                <w:color w:val="000000"/>
                <w:sz w:val="24"/>
                <w:highlight w:val="none"/>
              </w:rPr>
              <w:t>响应文件是否</w:t>
            </w:r>
            <w:r>
              <w:rPr>
                <w:rFonts w:ascii="宋体" w:hAnsi="宋体"/>
                <w:color w:val="000000"/>
                <w:sz w:val="24"/>
                <w:highlight w:val="none"/>
              </w:rPr>
              <w:t>按第</w:t>
            </w:r>
            <w:r>
              <w:rPr>
                <w:rFonts w:hint="eastAsia" w:ascii="宋体" w:hAnsi="宋体"/>
                <w:color w:val="000000"/>
                <w:sz w:val="24"/>
                <w:highlight w:val="none"/>
                <w:lang w:eastAsia="zh-CN"/>
              </w:rPr>
              <w:t>五</w:t>
            </w:r>
            <w:r>
              <w:rPr>
                <w:rFonts w:ascii="宋体" w:hAnsi="宋体"/>
                <w:color w:val="000000"/>
                <w:sz w:val="24"/>
                <w:highlight w:val="none"/>
              </w:rPr>
              <w:t>章“</w:t>
            </w:r>
            <w:r>
              <w:rPr>
                <w:rFonts w:hint="eastAsia" w:ascii="宋体" w:hAnsi="宋体"/>
                <w:color w:val="000000"/>
                <w:sz w:val="24"/>
                <w:highlight w:val="none"/>
              </w:rPr>
              <w:t>响应</w:t>
            </w:r>
            <w:r>
              <w:rPr>
                <w:rFonts w:ascii="宋体" w:hAnsi="宋体"/>
                <w:color w:val="000000"/>
                <w:sz w:val="24"/>
                <w:highlight w:val="none"/>
              </w:rPr>
              <w:t>文件格式”的要求填写；</w:t>
            </w:r>
            <w:r>
              <w:rPr>
                <w:rFonts w:hint="eastAsia" w:ascii="宋体" w:hAnsi="宋体"/>
                <w:color w:val="000000"/>
                <w:sz w:val="24"/>
                <w:highlight w:val="none"/>
              </w:rPr>
              <w:t>是否存在内容不全，或关键字迹模糊、无法</w:t>
            </w:r>
            <w:r>
              <w:rPr>
                <w:rFonts w:hint="eastAsia" w:ascii="宋体" w:hAnsi="宋体"/>
                <w:color w:val="000000"/>
                <w:sz w:val="24"/>
                <w:highlight w:val="none"/>
                <w:lang w:eastAsia="zh-CN"/>
              </w:rPr>
              <w:t>辨</w:t>
            </w:r>
            <w:r>
              <w:rPr>
                <w:rFonts w:hint="eastAsia" w:ascii="宋体" w:hAnsi="宋体"/>
                <w:color w:val="000000"/>
                <w:sz w:val="24"/>
                <w:highlight w:val="none"/>
              </w:rPr>
              <w:t>认的</w:t>
            </w:r>
            <w:r>
              <w:rPr>
                <w:rFonts w:hint="eastAsia" w:ascii="宋体" w:hAnsi="宋体"/>
                <w:color w:val="000000"/>
                <w:sz w:val="24"/>
                <w:highlight w:val="none"/>
                <w:lang w:eastAsia="zh-CN"/>
              </w:rPr>
              <w:t>。</w:t>
            </w:r>
          </w:p>
        </w:tc>
      </w:tr>
      <w:tr w14:paraId="6C9AA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08" w:type="dxa"/>
            <w:gridSpan w:val="2"/>
            <w:vMerge w:val="continue"/>
            <w:noWrap w:val="0"/>
            <w:vAlign w:val="top"/>
          </w:tcPr>
          <w:p w14:paraId="54869D68">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top"/>
          </w:tcPr>
          <w:p w14:paraId="1E87EB3C">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1689" w:type="dxa"/>
            <w:gridSpan w:val="3"/>
            <w:noWrap w:val="0"/>
            <w:vAlign w:val="center"/>
          </w:tcPr>
          <w:p w14:paraId="3A7C085B">
            <w:pPr>
              <w:keepNext w:val="0"/>
              <w:keepLines w:val="0"/>
              <w:pageBreakBefore w:val="0"/>
              <w:kinsoku/>
              <w:wordWrap/>
              <w:overflowPunct/>
              <w:topLinePunct w:val="0"/>
              <w:autoSpaceDE/>
              <w:autoSpaceDN/>
              <w:bidi w:val="0"/>
              <w:adjustRightInd w:val="0"/>
              <w:snapToGrid w:val="0"/>
              <w:spacing w:line="480" w:lineRule="exact"/>
              <w:ind w:left="0" w:leftChars="0" w:right="0" w:rightChars="0"/>
              <w:jc w:val="center"/>
              <w:textAlignment w:val="auto"/>
              <w:rPr>
                <w:rFonts w:hint="eastAsia" w:ascii="宋体" w:hAnsi="宋体" w:eastAsia="宋体" w:cs="宋体"/>
                <w:color w:val="000000"/>
                <w:sz w:val="24"/>
                <w:szCs w:val="24"/>
                <w:highlight w:val="none"/>
                <w:lang w:eastAsia="zh-CN"/>
              </w:rPr>
            </w:pPr>
            <w:r>
              <w:rPr>
                <w:rFonts w:hint="eastAsia" w:ascii="宋体" w:hAnsi="宋体" w:cs="宋体"/>
                <w:color w:val="000000"/>
                <w:sz w:val="24"/>
                <w:szCs w:val="24"/>
                <w:highlight w:val="none"/>
              </w:rPr>
              <w:t>报价</w:t>
            </w:r>
          </w:p>
        </w:tc>
        <w:tc>
          <w:tcPr>
            <w:tcW w:w="6946" w:type="dxa"/>
            <w:noWrap w:val="0"/>
            <w:vAlign w:val="center"/>
          </w:tcPr>
          <w:p w14:paraId="696F12AE">
            <w:pPr>
              <w:keepNext w:val="0"/>
              <w:keepLines w:val="0"/>
              <w:pageBreakBefore w:val="0"/>
              <w:kinsoku/>
              <w:wordWrap/>
              <w:overflowPunct/>
              <w:topLinePunct w:val="0"/>
              <w:autoSpaceDE/>
              <w:autoSpaceDN/>
              <w:bidi w:val="0"/>
              <w:adjustRightInd w:val="0"/>
              <w:snapToGrid w:val="0"/>
              <w:spacing w:line="480" w:lineRule="exact"/>
              <w:ind w:left="0" w:leftChars="0" w:right="0" w:rightChars="0"/>
              <w:textAlignment w:val="auto"/>
              <w:rPr>
                <w:rFonts w:hint="eastAsia" w:ascii="宋体" w:hAnsi="宋体" w:eastAsia="宋体" w:cs="宋体"/>
                <w:color w:val="000000"/>
                <w:sz w:val="24"/>
                <w:szCs w:val="24"/>
                <w:highlight w:val="none"/>
                <w:lang w:eastAsia="zh-CN"/>
              </w:rPr>
            </w:pPr>
            <w:r>
              <w:rPr>
                <w:rFonts w:hint="eastAsia" w:ascii="宋体" w:hAnsi="宋体"/>
                <w:color w:val="000000"/>
                <w:sz w:val="24"/>
                <w:highlight w:val="none"/>
              </w:rPr>
              <w:t>不</w:t>
            </w:r>
            <w:r>
              <w:rPr>
                <w:rFonts w:hint="eastAsia" w:ascii="宋体" w:hAnsi="宋体"/>
                <w:color w:val="000000"/>
                <w:sz w:val="24"/>
                <w:highlight w:val="none"/>
                <w:lang w:val="en-US" w:eastAsia="zh-CN"/>
              </w:rPr>
              <w:t>高</w:t>
            </w:r>
            <w:r>
              <w:rPr>
                <w:rFonts w:hint="eastAsia" w:ascii="宋体" w:hAnsi="宋体"/>
                <w:color w:val="000000"/>
                <w:sz w:val="24"/>
                <w:highlight w:val="none"/>
              </w:rPr>
              <w:t>于</w:t>
            </w:r>
            <w:r>
              <w:rPr>
                <w:rFonts w:hint="eastAsia" w:ascii="宋体" w:hAnsi="宋体"/>
                <w:color w:val="000000"/>
                <w:sz w:val="24"/>
                <w:highlight w:val="none"/>
                <w:lang w:val="en-US" w:eastAsia="zh-CN"/>
              </w:rPr>
              <w:t>控制价</w:t>
            </w:r>
            <w:r>
              <w:rPr>
                <w:rFonts w:hint="eastAsia" w:ascii="宋体" w:hAnsi="宋体"/>
                <w:color w:val="000000"/>
                <w:sz w:val="24"/>
                <w:highlight w:val="none"/>
              </w:rPr>
              <w:t>或没有报价，</w:t>
            </w:r>
            <w:r>
              <w:rPr>
                <w:rFonts w:ascii="宋体" w:hAnsi="宋体"/>
                <w:color w:val="000000"/>
                <w:sz w:val="24"/>
                <w:highlight w:val="none"/>
              </w:rPr>
              <w:t>完整且只有一个有效报价</w:t>
            </w:r>
            <w:r>
              <w:rPr>
                <w:rFonts w:hint="eastAsia" w:ascii="宋体" w:hAnsi="宋体"/>
                <w:color w:val="000000"/>
                <w:sz w:val="24"/>
                <w:highlight w:val="none"/>
                <w:lang w:eastAsia="zh-CN"/>
              </w:rPr>
              <w:t>。</w:t>
            </w:r>
          </w:p>
        </w:tc>
      </w:tr>
      <w:tr w14:paraId="60D24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908" w:type="dxa"/>
            <w:gridSpan w:val="2"/>
            <w:vMerge w:val="continue"/>
            <w:noWrap w:val="0"/>
            <w:vAlign w:val="top"/>
          </w:tcPr>
          <w:p w14:paraId="5735BA49">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top"/>
          </w:tcPr>
          <w:p w14:paraId="746F96BB">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1689" w:type="dxa"/>
            <w:gridSpan w:val="3"/>
            <w:noWrap w:val="0"/>
            <w:vAlign w:val="center"/>
          </w:tcPr>
          <w:p w14:paraId="754E63D6">
            <w:pPr>
              <w:keepNext w:val="0"/>
              <w:keepLines w:val="0"/>
              <w:pageBreakBefore w:val="0"/>
              <w:kinsoku/>
              <w:wordWrap/>
              <w:overflowPunct/>
              <w:topLinePunct w:val="0"/>
              <w:autoSpaceDE/>
              <w:autoSpaceDN/>
              <w:bidi w:val="0"/>
              <w:adjustRightInd w:val="0"/>
              <w:snapToGrid w:val="0"/>
              <w:spacing w:line="480" w:lineRule="exact"/>
              <w:ind w:left="0" w:leftChars="0" w:right="0" w:rightChars="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合同履行期限</w:t>
            </w:r>
          </w:p>
        </w:tc>
        <w:tc>
          <w:tcPr>
            <w:tcW w:w="6946" w:type="dxa"/>
            <w:noWrap w:val="0"/>
            <w:vAlign w:val="center"/>
          </w:tcPr>
          <w:p w14:paraId="3094C5BC">
            <w:pPr>
              <w:keepNext w:val="0"/>
              <w:keepLines w:val="0"/>
              <w:pageBreakBefore w:val="0"/>
              <w:kinsoku/>
              <w:wordWrap/>
              <w:overflowPunct/>
              <w:topLinePunct w:val="0"/>
              <w:autoSpaceDE/>
              <w:autoSpaceDN/>
              <w:bidi w:val="0"/>
              <w:adjustRightInd w:val="0"/>
              <w:snapToGrid w:val="0"/>
              <w:spacing w:line="480" w:lineRule="exact"/>
              <w:ind w:left="0" w:leftChars="0" w:right="0" w:rightChars="0"/>
              <w:textAlignment w:val="auto"/>
              <w:rPr>
                <w:rFonts w:hint="eastAsia" w:ascii="宋体" w:hAnsi="宋体" w:eastAsia="宋体" w:cs="宋体"/>
                <w:color w:val="000000"/>
                <w:sz w:val="24"/>
                <w:szCs w:val="24"/>
                <w:highlight w:val="none"/>
                <w:lang w:eastAsia="zh-CN"/>
              </w:rPr>
            </w:pPr>
            <w:r>
              <w:rPr>
                <w:rFonts w:hint="eastAsia" w:ascii="宋体" w:hAnsi="宋体" w:cs="宋体"/>
                <w:color w:val="000000"/>
                <w:sz w:val="24"/>
                <w:szCs w:val="24"/>
                <w:highlight w:val="none"/>
                <w:lang w:eastAsia="zh-CN"/>
              </w:rPr>
              <w:t>响应文件</w:t>
            </w:r>
            <w:r>
              <w:rPr>
                <w:rFonts w:hint="eastAsia" w:ascii="宋体" w:hAnsi="宋体" w:cs="宋体"/>
                <w:color w:val="000000"/>
                <w:sz w:val="24"/>
                <w:szCs w:val="24"/>
                <w:highlight w:val="none"/>
              </w:rPr>
              <w:t>载明的</w:t>
            </w:r>
            <w:r>
              <w:rPr>
                <w:rFonts w:hint="eastAsia" w:ascii="宋体" w:hAnsi="宋体" w:cs="宋体"/>
                <w:color w:val="000000"/>
                <w:sz w:val="24"/>
                <w:szCs w:val="24"/>
                <w:highlight w:val="none"/>
                <w:lang w:eastAsia="zh-CN"/>
              </w:rPr>
              <w:t>合同履行期限</w:t>
            </w:r>
            <w:r>
              <w:rPr>
                <w:rFonts w:hint="eastAsia" w:ascii="宋体" w:hAnsi="宋体" w:cs="宋体"/>
                <w:color w:val="000000"/>
                <w:sz w:val="24"/>
                <w:szCs w:val="24"/>
                <w:highlight w:val="none"/>
              </w:rPr>
              <w:t>超过</w:t>
            </w:r>
            <w:r>
              <w:rPr>
                <w:rFonts w:hint="eastAsia" w:ascii="宋体" w:hAnsi="宋体" w:cs="宋体"/>
                <w:color w:val="000000"/>
                <w:sz w:val="24"/>
                <w:szCs w:val="24"/>
                <w:highlight w:val="none"/>
                <w:lang w:eastAsia="zh-CN"/>
              </w:rPr>
              <w:t>竞争性比选文件</w:t>
            </w:r>
            <w:r>
              <w:rPr>
                <w:rFonts w:hint="eastAsia" w:ascii="宋体" w:hAnsi="宋体" w:cs="宋体"/>
                <w:color w:val="000000"/>
                <w:sz w:val="24"/>
                <w:szCs w:val="24"/>
                <w:highlight w:val="none"/>
              </w:rPr>
              <w:t>规定的期限的</w:t>
            </w:r>
            <w:r>
              <w:rPr>
                <w:rFonts w:hint="eastAsia" w:ascii="宋体" w:hAnsi="宋体" w:cs="宋体"/>
                <w:color w:val="000000"/>
                <w:sz w:val="24"/>
                <w:szCs w:val="24"/>
                <w:highlight w:val="none"/>
                <w:lang w:eastAsia="zh-CN"/>
              </w:rPr>
              <w:t>。</w:t>
            </w:r>
          </w:p>
        </w:tc>
      </w:tr>
      <w:tr w14:paraId="60722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08" w:type="dxa"/>
            <w:gridSpan w:val="2"/>
            <w:vMerge w:val="continue"/>
            <w:noWrap w:val="0"/>
            <w:vAlign w:val="top"/>
          </w:tcPr>
          <w:p w14:paraId="4FF0EE1B">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top"/>
          </w:tcPr>
          <w:p w14:paraId="44F7CFBB">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1689" w:type="dxa"/>
            <w:gridSpan w:val="3"/>
            <w:noWrap w:val="0"/>
            <w:vAlign w:val="center"/>
          </w:tcPr>
          <w:p w14:paraId="2C951169">
            <w:pPr>
              <w:pageBreakBefore w:val="0"/>
              <w:kinsoku/>
              <w:overflowPunct/>
              <w:topLinePunct w:val="0"/>
              <w:bidi w:val="0"/>
              <w:spacing w:line="480" w:lineRule="exact"/>
              <w:jc w:val="center"/>
              <w:textAlignment w:val="auto"/>
              <w:rPr>
                <w:rFonts w:hint="eastAsia" w:ascii="宋体" w:hAnsi="宋体" w:eastAsia="宋体" w:cs="宋体"/>
                <w:color w:val="000000"/>
                <w:sz w:val="24"/>
                <w:szCs w:val="24"/>
                <w:highlight w:val="none"/>
              </w:rPr>
            </w:pPr>
            <w:r>
              <w:rPr>
                <w:rFonts w:hint="eastAsia" w:ascii="宋体" w:hAnsi="宋体"/>
                <w:color w:val="000000"/>
                <w:sz w:val="24"/>
                <w:highlight w:val="none"/>
                <w:lang w:val="en-US" w:eastAsia="zh-CN"/>
              </w:rPr>
              <w:t>比选</w:t>
            </w:r>
            <w:r>
              <w:rPr>
                <w:rFonts w:ascii="宋体" w:hAnsi="宋体"/>
                <w:color w:val="000000"/>
                <w:sz w:val="24"/>
                <w:highlight w:val="none"/>
              </w:rPr>
              <w:t>有效期</w:t>
            </w:r>
          </w:p>
        </w:tc>
        <w:tc>
          <w:tcPr>
            <w:tcW w:w="6946" w:type="dxa"/>
            <w:noWrap w:val="0"/>
            <w:vAlign w:val="center"/>
          </w:tcPr>
          <w:p w14:paraId="6F157B93">
            <w:pPr>
              <w:pageBreakBefore w:val="0"/>
              <w:kinsoku/>
              <w:overflowPunct/>
              <w:topLinePunct w:val="0"/>
              <w:bidi w:val="0"/>
              <w:spacing w:line="480" w:lineRule="exact"/>
              <w:textAlignment w:val="auto"/>
              <w:rPr>
                <w:rFonts w:hint="eastAsia" w:ascii="宋体" w:hAnsi="宋体" w:eastAsia="宋体" w:cs="宋体"/>
                <w:color w:val="000000"/>
                <w:sz w:val="24"/>
                <w:szCs w:val="24"/>
                <w:highlight w:val="none"/>
                <w:lang w:eastAsia="zh-CN"/>
              </w:rPr>
            </w:pPr>
            <w:r>
              <w:rPr>
                <w:rFonts w:hint="eastAsia" w:ascii="宋体" w:hAnsi="宋体"/>
                <w:color w:val="000000"/>
                <w:sz w:val="24"/>
                <w:highlight w:val="none"/>
              </w:rPr>
              <w:t>是否符合</w:t>
            </w:r>
            <w:r>
              <w:rPr>
                <w:rFonts w:hint="eastAsia" w:ascii="宋体" w:hAnsi="宋体"/>
                <w:color w:val="000000"/>
                <w:sz w:val="24"/>
                <w:highlight w:val="none"/>
                <w:lang w:val="en-US" w:eastAsia="zh-CN"/>
              </w:rPr>
              <w:t>竞争性比选</w:t>
            </w:r>
            <w:r>
              <w:rPr>
                <w:rFonts w:hint="eastAsia" w:ascii="宋体" w:hAnsi="宋体"/>
                <w:color w:val="000000"/>
                <w:sz w:val="24"/>
                <w:highlight w:val="none"/>
              </w:rPr>
              <w:t>文件要求</w:t>
            </w:r>
            <w:r>
              <w:rPr>
                <w:rFonts w:hint="eastAsia" w:ascii="宋体" w:hAnsi="宋体"/>
                <w:color w:val="000000"/>
                <w:sz w:val="24"/>
                <w:highlight w:val="none"/>
                <w:lang w:eastAsia="zh-CN"/>
              </w:rPr>
              <w:t>。</w:t>
            </w:r>
          </w:p>
        </w:tc>
      </w:tr>
      <w:tr w14:paraId="03DE0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908" w:type="dxa"/>
            <w:gridSpan w:val="2"/>
            <w:vMerge w:val="continue"/>
            <w:noWrap w:val="0"/>
            <w:vAlign w:val="top"/>
          </w:tcPr>
          <w:p w14:paraId="33A21CDB">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796" w:type="dxa"/>
            <w:vMerge w:val="continue"/>
            <w:noWrap w:val="0"/>
            <w:vAlign w:val="top"/>
          </w:tcPr>
          <w:p w14:paraId="626068FC">
            <w:pPr>
              <w:keepNext w:val="0"/>
              <w:keepLines w:val="0"/>
              <w:pageBreakBefore w:val="0"/>
              <w:kinsoku/>
              <w:wordWrap w:val="0"/>
              <w:overflowPunct/>
              <w:topLinePunct w:val="0"/>
              <w:bidi w:val="0"/>
              <w:adjustRightInd w:val="0"/>
              <w:snapToGrid w:val="0"/>
              <w:spacing w:line="480" w:lineRule="exact"/>
              <w:ind w:left="0"/>
              <w:textAlignment w:val="auto"/>
              <w:rPr>
                <w:rFonts w:hint="eastAsia" w:ascii="宋体" w:hAnsi="宋体" w:eastAsia="宋体" w:cs="宋体"/>
                <w:color w:val="000000"/>
                <w:sz w:val="24"/>
                <w:szCs w:val="24"/>
                <w:highlight w:val="none"/>
                <w:lang w:eastAsia="zh-CN"/>
              </w:rPr>
            </w:pPr>
          </w:p>
        </w:tc>
        <w:tc>
          <w:tcPr>
            <w:tcW w:w="1689" w:type="dxa"/>
            <w:gridSpan w:val="3"/>
            <w:noWrap w:val="0"/>
            <w:vAlign w:val="center"/>
          </w:tcPr>
          <w:p w14:paraId="2EE99504">
            <w:pPr>
              <w:pageBreakBefore w:val="0"/>
              <w:kinsoku/>
              <w:overflowPunct/>
              <w:topLinePunct w:val="0"/>
              <w:bidi w:val="0"/>
              <w:spacing w:line="480" w:lineRule="exact"/>
              <w:jc w:val="center"/>
              <w:textAlignment w:val="auto"/>
              <w:rPr>
                <w:rFonts w:hint="eastAsia" w:ascii="宋体" w:hAnsi="宋体" w:eastAsia="宋体" w:cs="宋体"/>
                <w:color w:val="000000"/>
                <w:sz w:val="24"/>
                <w:szCs w:val="24"/>
                <w:highlight w:val="none"/>
                <w:lang w:eastAsia="zh-CN"/>
              </w:rPr>
            </w:pPr>
            <w:r>
              <w:rPr>
                <w:rFonts w:ascii="宋体" w:hAnsi="宋体"/>
                <w:color w:val="000000"/>
                <w:sz w:val="24"/>
                <w:highlight w:val="none"/>
              </w:rPr>
              <w:t>实质性条件</w:t>
            </w:r>
          </w:p>
        </w:tc>
        <w:tc>
          <w:tcPr>
            <w:tcW w:w="6946" w:type="dxa"/>
            <w:noWrap w:val="0"/>
            <w:vAlign w:val="center"/>
          </w:tcPr>
          <w:p w14:paraId="2421DB16">
            <w:pPr>
              <w:pageBreakBefore w:val="0"/>
              <w:kinsoku/>
              <w:overflowPunct/>
              <w:topLinePunct w:val="0"/>
              <w:bidi w:val="0"/>
              <w:spacing w:line="480" w:lineRule="exact"/>
              <w:textAlignment w:val="auto"/>
              <w:rPr>
                <w:rFonts w:hint="eastAsia" w:ascii="宋体" w:hAnsi="宋体" w:eastAsia="宋体" w:cs="宋体"/>
                <w:color w:val="000000"/>
                <w:sz w:val="24"/>
                <w:szCs w:val="24"/>
                <w:highlight w:val="none"/>
                <w:lang w:eastAsia="zh-CN"/>
              </w:rPr>
            </w:pPr>
            <w:r>
              <w:rPr>
                <w:rFonts w:hint="eastAsia" w:ascii="宋体" w:hAnsi="宋体"/>
                <w:bCs/>
                <w:color w:val="000000"/>
                <w:sz w:val="24"/>
                <w:highlight w:val="none"/>
              </w:rPr>
              <w:t>是否符合法律、法规和</w:t>
            </w:r>
            <w:r>
              <w:rPr>
                <w:rFonts w:ascii="KRTLAM+ËÎÌå" w:hAnsi="KRTLAM+ËÎÌå" w:eastAsia="Calibri" w:cs="KRTLAM+ËÎÌå"/>
                <w:color w:val="000000"/>
                <w:spacing w:val="2"/>
                <w:sz w:val="24"/>
                <w:highlight w:val="none"/>
              </w:rPr>
              <w:t>竞争性</w:t>
            </w:r>
            <w:r>
              <w:rPr>
                <w:rFonts w:hint="eastAsia" w:ascii="KRTLAM+ËÎÌå" w:hAnsi="KRTLAM+ËÎÌå" w:eastAsia="宋体" w:cs="KRTLAM+ËÎÌå"/>
                <w:color w:val="000000"/>
                <w:spacing w:val="2"/>
                <w:sz w:val="24"/>
                <w:highlight w:val="none"/>
                <w:lang w:val="en-US" w:eastAsia="zh-CN"/>
              </w:rPr>
              <w:t>比选</w:t>
            </w:r>
            <w:r>
              <w:rPr>
                <w:rFonts w:ascii="宋体" w:hAnsi="宋体"/>
                <w:color w:val="000000"/>
                <w:sz w:val="24"/>
                <w:highlight w:val="none"/>
              </w:rPr>
              <w:t>文件</w:t>
            </w:r>
            <w:r>
              <w:rPr>
                <w:rFonts w:hint="eastAsia" w:ascii="宋体" w:hAnsi="宋体"/>
                <w:color w:val="000000"/>
                <w:sz w:val="24"/>
                <w:highlight w:val="none"/>
              </w:rPr>
              <w:t>要求</w:t>
            </w:r>
            <w:r>
              <w:rPr>
                <w:rFonts w:hint="eastAsia" w:ascii="宋体" w:hAnsi="宋体"/>
                <w:color w:val="000000"/>
                <w:sz w:val="24"/>
                <w:highlight w:val="none"/>
                <w:lang w:eastAsia="zh-CN"/>
              </w:rPr>
              <w:t>。</w:t>
            </w:r>
          </w:p>
        </w:tc>
      </w:tr>
      <w:tr w14:paraId="47797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704" w:type="dxa"/>
            <w:gridSpan w:val="3"/>
            <w:noWrap w:val="0"/>
            <w:vAlign w:val="center"/>
          </w:tcPr>
          <w:p w14:paraId="4272C118">
            <w:pPr>
              <w:keepNext w:val="0"/>
              <w:keepLines w:val="0"/>
              <w:pageBreakBefore w:val="0"/>
              <w:kinsoku/>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条款号</w:t>
            </w:r>
          </w:p>
        </w:tc>
        <w:tc>
          <w:tcPr>
            <w:tcW w:w="1689" w:type="dxa"/>
            <w:gridSpan w:val="3"/>
            <w:noWrap w:val="0"/>
            <w:vAlign w:val="center"/>
          </w:tcPr>
          <w:p w14:paraId="4F1AA0B3">
            <w:pPr>
              <w:keepNext w:val="0"/>
              <w:keepLines w:val="0"/>
              <w:pageBreakBefore w:val="0"/>
              <w:kinsoku/>
              <w:overflowPunct/>
              <w:topLinePunct w:val="0"/>
              <w:bidi w:val="0"/>
              <w:adjustRightInd w:val="0"/>
              <w:snapToGrid w:val="0"/>
              <w:spacing w:line="480" w:lineRule="exact"/>
              <w:ind w:left="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条款内容</w:t>
            </w:r>
          </w:p>
        </w:tc>
        <w:tc>
          <w:tcPr>
            <w:tcW w:w="6946" w:type="dxa"/>
            <w:noWrap w:val="0"/>
            <w:vAlign w:val="center"/>
          </w:tcPr>
          <w:p w14:paraId="7CA96496">
            <w:pPr>
              <w:keepNext w:val="0"/>
              <w:keepLines w:val="0"/>
              <w:pageBreakBefore w:val="0"/>
              <w:kinsoku/>
              <w:overflowPunct/>
              <w:topLinePunct w:val="0"/>
              <w:bidi w:val="0"/>
              <w:adjustRightInd w:val="0"/>
              <w:snapToGrid w:val="0"/>
              <w:spacing w:line="480" w:lineRule="exact"/>
              <w:ind w:left="0" w:firstLine="360"/>
              <w:jc w:val="center"/>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lang w:eastAsia="zh-CN"/>
              </w:rPr>
              <w:t>编列内容</w:t>
            </w:r>
          </w:p>
        </w:tc>
      </w:tr>
      <w:tr w14:paraId="382BA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gridSpan w:val="3"/>
            <w:noWrap w:val="0"/>
            <w:vAlign w:val="center"/>
          </w:tcPr>
          <w:p w14:paraId="4956EA88">
            <w:pPr>
              <w:keepNext w:val="0"/>
              <w:keepLines w:val="0"/>
              <w:pageBreakBefore w:val="0"/>
              <w:kinsoku/>
              <w:overflowPunct/>
              <w:topLinePunct w:val="0"/>
              <w:bidi w:val="0"/>
              <w:adjustRightInd w:val="0"/>
              <w:snapToGrid w:val="0"/>
              <w:spacing w:line="480" w:lineRule="exact"/>
              <w:ind w:left="0"/>
              <w:jc w:val="center"/>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4</w:t>
            </w:r>
          </w:p>
        </w:tc>
        <w:tc>
          <w:tcPr>
            <w:tcW w:w="1689" w:type="dxa"/>
            <w:gridSpan w:val="3"/>
            <w:noWrap w:val="0"/>
            <w:vAlign w:val="center"/>
          </w:tcPr>
          <w:p w14:paraId="6ED2DE1F">
            <w:pPr>
              <w:keepNext w:val="0"/>
              <w:keepLines w:val="0"/>
              <w:pageBreakBefore w:val="0"/>
              <w:kinsoku/>
              <w:wordWrap/>
              <w:overflowPunct/>
              <w:topLinePunct w:val="0"/>
              <w:bidi w:val="0"/>
              <w:adjustRightInd w:val="0"/>
              <w:snapToGrid w:val="0"/>
              <w:spacing w:line="480" w:lineRule="exact"/>
              <w:ind w:left="0" w:right="0"/>
              <w:jc w:val="center"/>
              <w:textAlignment w:val="auto"/>
              <w:rPr>
                <w:rFonts w:ascii="宋体" w:hAnsi="宋体"/>
                <w:color w:val="000000"/>
                <w:sz w:val="24"/>
                <w:szCs w:val="24"/>
                <w:highlight w:val="none"/>
              </w:rPr>
            </w:pPr>
            <w:r>
              <w:rPr>
                <w:rFonts w:ascii="宋体" w:hAnsi="宋体"/>
                <w:color w:val="000000"/>
                <w:sz w:val="24"/>
                <w:szCs w:val="24"/>
                <w:highlight w:val="none"/>
              </w:rPr>
              <w:t>分值构成</w:t>
            </w:r>
          </w:p>
          <w:p w14:paraId="75ADCCBC">
            <w:pPr>
              <w:keepNext w:val="0"/>
              <w:keepLines w:val="0"/>
              <w:pageBreakBefore w:val="0"/>
              <w:kinsoku/>
              <w:wordWrap/>
              <w:overflowPunct/>
              <w:topLinePunct w:val="0"/>
              <w:bidi w:val="0"/>
              <w:adjustRightInd w:val="0"/>
              <w:snapToGrid w:val="0"/>
              <w:spacing w:line="480" w:lineRule="exact"/>
              <w:ind w:left="0" w:leftChars="0" w:right="0" w:rightChars="0"/>
              <w:jc w:val="center"/>
              <w:textAlignment w:val="auto"/>
              <w:rPr>
                <w:rFonts w:hint="eastAsia" w:ascii="宋体" w:hAnsi="宋体" w:eastAsia="宋体" w:cs="宋体"/>
                <w:color w:val="000000"/>
                <w:sz w:val="24"/>
                <w:szCs w:val="24"/>
                <w:highlight w:val="none"/>
                <w:lang w:eastAsia="zh-CN"/>
              </w:rPr>
            </w:pPr>
            <w:r>
              <w:rPr>
                <w:rFonts w:ascii="宋体" w:hAnsi="宋体"/>
                <w:color w:val="000000"/>
                <w:sz w:val="24"/>
                <w:szCs w:val="24"/>
                <w:highlight w:val="none"/>
              </w:rPr>
              <w:t>(总分100分)</w:t>
            </w:r>
          </w:p>
        </w:tc>
        <w:tc>
          <w:tcPr>
            <w:tcW w:w="6946" w:type="dxa"/>
            <w:noWrap w:val="0"/>
            <w:vAlign w:val="center"/>
          </w:tcPr>
          <w:p w14:paraId="3827A65A">
            <w:pPr>
              <w:keepNext w:val="0"/>
              <w:keepLines w:val="0"/>
              <w:pageBreakBefore w:val="0"/>
              <w:kinsoku/>
              <w:wordWrap/>
              <w:overflowPunct/>
              <w:topLinePunct w:val="0"/>
              <w:bidi w:val="0"/>
              <w:adjustRightInd w:val="0"/>
              <w:snapToGrid w:val="0"/>
              <w:spacing w:line="480" w:lineRule="exact"/>
              <w:ind w:left="0" w:right="0"/>
              <w:jc w:val="left"/>
              <w:textAlignment w:val="auto"/>
              <w:rPr>
                <w:rFonts w:ascii="宋体" w:hAnsi="宋体"/>
                <w:color w:val="000000"/>
                <w:sz w:val="24"/>
                <w:szCs w:val="24"/>
                <w:highlight w:val="none"/>
              </w:rPr>
            </w:pPr>
            <w:r>
              <w:rPr>
                <w:rFonts w:hint="eastAsia" w:ascii="宋体" w:hAnsi="宋体"/>
                <w:color w:val="000000"/>
                <w:sz w:val="24"/>
                <w:szCs w:val="24"/>
                <w:highlight w:val="none"/>
              </w:rPr>
              <w:t>本项目采用</w:t>
            </w:r>
            <w:r>
              <w:rPr>
                <w:rFonts w:hint="eastAsia" w:ascii="宋体" w:hAnsi="宋体"/>
                <w:color w:val="000000"/>
                <w:sz w:val="24"/>
                <w:szCs w:val="24"/>
                <w:highlight w:val="none"/>
                <w:lang w:eastAsia="zh-CN"/>
              </w:rPr>
              <w:t>综合评估法</w:t>
            </w:r>
            <w:r>
              <w:rPr>
                <w:rFonts w:hint="eastAsia" w:ascii="宋体" w:hAnsi="宋体"/>
                <w:color w:val="000000"/>
                <w:sz w:val="24"/>
                <w:szCs w:val="24"/>
                <w:highlight w:val="none"/>
              </w:rPr>
              <w:t>，各部分所占分值比例为：</w:t>
            </w:r>
          </w:p>
          <w:p w14:paraId="5898232E">
            <w:pPr>
              <w:keepNext w:val="0"/>
              <w:keepLines w:val="0"/>
              <w:pageBreakBefore w:val="0"/>
              <w:kinsoku/>
              <w:wordWrap/>
              <w:overflowPunct/>
              <w:topLinePunct w:val="0"/>
              <w:bidi w:val="0"/>
              <w:adjustRightInd w:val="0"/>
              <w:snapToGrid w:val="0"/>
              <w:spacing w:line="480" w:lineRule="exact"/>
              <w:ind w:left="0" w:right="0"/>
              <w:jc w:val="left"/>
              <w:textAlignment w:val="auto"/>
              <w:rPr>
                <w:rFonts w:ascii="宋体" w:hAnsi="宋体"/>
                <w:color w:val="000000"/>
                <w:sz w:val="24"/>
                <w:szCs w:val="24"/>
                <w:highlight w:val="none"/>
              </w:rPr>
            </w:pPr>
            <w:r>
              <w:rPr>
                <w:rFonts w:hint="eastAsia" w:ascii="宋体" w:hAnsi="宋体"/>
                <w:color w:val="000000"/>
                <w:sz w:val="24"/>
                <w:szCs w:val="24"/>
                <w:highlight w:val="none"/>
              </w:rPr>
              <w:t>1、商务部分（</w:t>
            </w:r>
            <w:r>
              <w:rPr>
                <w:rFonts w:hint="eastAsia" w:ascii="宋体" w:hAnsi="宋体"/>
                <w:color w:val="000000"/>
                <w:sz w:val="24"/>
                <w:szCs w:val="24"/>
                <w:highlight w:val="none"/>
                <w:lang w:val="en-US" w:eastAsia="zh-CN"/>
              </w:rPr>
              <w:t>20</w:t>
            </w:r>
            <w:r>
              <w:rPr>
                <w:rFonts w:hint="eastAsia" w:ascii="宋体" w:hAnsi="宋体"/>
                <w:color w:val="000000"/>
                <w:sz w:val="24"/>
                <w:szCs w:val="24"/>
                <w:highlight w:val="none"/>
              </w:rPr>
              <w:t>分）</w:t>
            </w:r>
          </w:p>
          <w:p w14:paraId="4D770C3F">
            <w:pPr>
              <w:keepNext w:val="0"/>
              <w:keepLines w:val="0"/>
              <w:pageBreakBefore w:val="0"/>
              <w:kinsoku/>
              <w:wordWrap/>
              <w:overflowPunct/>
              <w:topLinePunct w:val="0"/>
              <w:bidi w:val="0"/>
              <w:adjustRightInd w:val="0"/>
              <w:snapToGrid w:val="0"/>
              <w:spacing w:line="480" w:lineRule="exact"/>
              <w:ind w:left="0" w:leftChars="0" w:right="0" w:rightChars="0"/>
              <w:jc w:val="left"/>
              <w:textAlignment w:val="auto"/>
              <w:rPr>
                <w:rFonts w:hint="eastAsia" w:ascii="宋体" w:hAnsi="宋体" w:eastAsia="宋体" w:cs="宋体"/>
                <w:b/>
                <w:color w:val="000000"/>
                <w:sz w:val="24"/>
                <w:szCs w:val="24"/>
                <w:highlight w:val="none"/>
                <w:lang w:eastAsia="zh-CN"/>
              </w:rPr>
            </w:pPr>
            <w:r>
              <w:rPr>
                <w:rFonts w:hint="eastAsia" w:ascii="宋体" w:hAnsi="宋体"/>
                <w:color w:val="000000"/>
                <w:sz w:val="24"/>
                <w:szCs w:val="24"/>
                <w:highlight w:val="none"/>
              </w:rPr>
              <w:t>2、技术部分（</w:t>
            </w:r>
            <w:r>
              <w:rPr>
                <w:rFonts w:hint="eastAsia" w:ascii="宋体" w:hAnsi="宋体"/>
                <w:color w:val="000000"/>
                <w:sz w:val="24"/>
                <w:szCs w:val="24"/>
                <w:highlight w:val="none"/>
                <w:lang w:val="en-US" w:eastAsia="zh-CN"/>
              </w:rPr>
              <w:t>80</w:t>
            </w:r>
            <w:r>
              <w:rPr>
                <w:rFonts w:hint="eastAsia" w:ascii="宋体" w:hAnsi="宋体"/>
                <w:color w:val="000000"/>
                <w:sz w:val="24"/>
                <w:szCs w:val="24"/>
                <w:highlight w:val="none"/>
              </w:rPr>
              <w:t>分）</w:t>
            </w:r>
          </w:p>
        </w:tc>
      </w:tr>
      <w:tr w14:paraId="1AB8A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gridSpan w:val="3"/>
            <w:noWrap w:val="0"/>
            <w:vAlign w:val="center"/>
          </w:tcPr>
          <w:p w14:paraId="2D99AB63">
            <w:pPr>
              <w:keepNext w:val="0"/>
              <w:keepLines w:val="0"/>
              <w:pageBreakBefore w:val="0"/>
              <w:kinsoku/>
              <w:overflowPunct/>
              <w:topLinePunct w:val="0"/>
              <w:bidi w:val="0"/>
              <w:adjustRightInd w:val="0"/>
              <w:snapToGrid w:val="0"/>
              <w:spacing w:line="480" w:lineRule="exact"/>
              <w:ind w:left="0"/>
              <w:jc w:val="center"/>
              <w:textAlignment w:val="auto"/>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4.1</w:t>
            </w:r>
          </w:p>
        </w:tc>
        <w:tc>
          <w:tcPr>
            <w:tcW w:w="8635" w:type="dxa"/>
            <w:gridSpan w:val="4"/>
            <w:noWrap w:val="0"/>
            <w:vAlign w:val="center"/>
          </w:tcPr>
          <w:p w14:paraId="09901E62">
            <w:pPr>
              <w:keepNext w:val="0"/>
              <w:keepLines w:val="0"/>
              <w:pageBreakBefore w:val="0"/>
              <w:kinsoku/>
              <w:wordWrap/>
              <w:overflowPunct/>
              <w:topLinePunct w:val="0"/>
              <w:autoSpaceDE w:val="0"/>
              <w:autoSpaceDN w:val="0"/>
              <w:bidi w:val="0"/>
              <w:adjustRightInd w:val="0"/>
              <w:snapToGrid w:val="0"/>
              <w:spacing w:line="480" w:lineRule="exact"/>
              <w:ind w:left="0" w:leftChars="0" w:right="0" w:rightChars="0"/>
              <w:jc w:val="left"/>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b/>
                <w:bCs/>
                <w:color w:val="000000"/>
                <w:sz w:val="24"/>
                <w:szCs w:val="22"/>
                <w:highlight w:val="none"/>
              </w:rPr>
              <w:t>商务</w:t>
            </w:r>
            <w:r>
              <w:rPr>
                <w:rFonts w:hint="eastAsia" w:ascii="宋体" w:hAnsi="宋体" w:eastAsia="宋体" w:cs="宋体"/>
                <w:b/>
                <w:bCs/>
                <w:color w:val="000000"/>
                <w:sz w:val="24"/>
                <w:szCs w:val="22"/>
                <w:highlight w:val="none"/>
                <w:lang w:val="zh-CN"/>
              </w:rPr>
              <w:t>部分（</w:t>
            </w:r>
            <w:r>
              <w:rPr>
                <w:rFonts w:hint="eastAsia" w:ascii="宋体" w:hAnsi="宋体" w:eastAsia="宋体" w:cs="宋体"/>
                <w:b/>
                <w:bCs/>
                <w:color w:val="000000"/>
                <w:sz w:val="24"/>
                <w:szCs w:val="22"/>
                <w:highlight w:val="none"/>
                <w:lang w:val="en-US" w:eastAsia="zh-CN"/>
              </w:rPr>
              <w:t>20</w:t>
            </w:r>
            <w:r>
              <w:rPr>
                <w:rFonts w:hint="eastAsia" w:ascii="宋体" w:hAnsi="宋体" w:eastAsia="宋体" w:cs="宋体"/>
                <w:b/>
                <w:bCs/>
                <w:color w:val="000000"/>
                <w:sz w:val="24"/>
                <w:szCs w:val="22"/>
                <w:highlight w:val="none"/>
              </w:rPr>
              <w:t>分</w:t>
            </w:r>
            <w:r>
              <w:rPr>
                <w:rFonts w:hint="eastAsia" w:ascii="宋体" w:hAnsi="宋体" w:eastAsia="宋体" w:cs="宋体"/>
                <w:b/>
                <w:bCs/>
                <w:color w:val="000000"/>
                <w:sz w:val="24"/>
                <w:szCs w:val="22"/>
                <w:highlight w:val="none"/>
                <w:lang w:val="zh-CN"/>
              </w:rPr>
              <w:t>）</w:t>
            </w:r>
          </w:p>
        </w:tc>
      </w:tr>
      <w:tr w14:paraId="6470E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gridSpan w:val="3"/>
            <w:noWrap w:val="0"/>
            <w:vAlign w:val="center"/>
          </w:tcPr>
          <w:p w14:paraId="5FC2FC8B">
            <w:pPr>
              <w:keepNext w:val="0"/>
              <w:keepLines w:val="0"/>
              <w:pageBreakBefore w:val="0"/>
              <w:kinsoku/>
              <w:overflowPunct/>
              <w:topLinePunct w:val="0"/>
              <w:bidi w:val="0"/>
              <w:adjustRightInd w:val="0"/>
              <w:snapToGrid w:val="0"/>
              <w:spacing w:line="480" w:lineRule="exact"/>
              <w:ind w:left="0" w:leftChars="0"/>
              <w:jc w:val="center"/>
              <w:textAlignment w:val="auto"/>
              <w:rPr>
                <w:rFonts w:hint="eastAsia" w:ascii="宋体" w:hAnsi="宋体" w:eastAsia="宋体" w:cs="宋体"/>
                <w:color w:val="000000"/>
                <w:sz w:val="24"/>
                <w:szCs w:val="24"/>
                <w:highlight w:val="none"/>
                <w:lang w:val="en-US" w:eastAsia="zh-CN"/>
              </w:rPr>
            </w:pPr>
            <w:r>
              <w:rPr>
                <w:rFonts w:hint="eastAsia" w:ascii="宋体" w:hAnsi="宋体"/>
                <w:color w:val="000000"/>
                <w:sz w:val="24"/>
                <w:szCs w:val="24"/>
                <w:highlight w:val="none"/>
                <w:lang w:val="en-US" w:eastAsia="zh-CN"/>
              </w:rPr>
              <w:t>4.1.</w:t>
            </w:r>
            <w:r>
              <w:rPr>
                <w:rFonts w:hint="eastAsia" w:ascii="宋体" w:hAnsi="宋体"/>
                <w:color w:val="000000"/>
                <w:sz w:val="24"/>
                <w:szCs w:val="24"/>
                <w:highlight w:val="none"/>
              </w:rPr>
              <w:t>1</w:t>
            </w:r>
          </w:p>
        </w:tc>
        <w:tc>
          <w:tcPr>
            <w:tcW w:w="1501" w:type="dxa"/>
            <w:noWrap w:val="0"/>
            <w:vAlign w:val="center"/>
          </w:tcPr>
          <w:p w14:paraId="16195F63">
            <w:pPr>
              <w:keepNext w:val="0"/>
              <w:keepLines w:val="0"/>
              <w:pageBreakBefore w:val="0"/>
              <w:kinsoku/>
              <w:overflowPunct/>
              <w:topLinePunct w:val="0"/>
              <w:bidi w:val="0"/>
              <w:adjustRightInd w:val="0"/>
              <w:snapToGrid w:val="0"/>
              <w:spacing w:line="480" w:lineRule="exact"/>
              <w:ind w:left="0"/>
              <w:jc w:val="center"/>
              <w:textAlignment w:val="auto"/>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lang w:val="en-US" w:eastAsia="zh-CN"/>
              </w:rPr>
              <w:t>竞标</w:t>
            </w:r>
            <w:r>
              <w:rPr>
                <w:rFonts w:hint="eastAsia" w:ascii="宋体" w:hAnsi="宋体" w:eastAsia="宋体" w:cs="宋体"/>
                <w:bCs/>
                <w:color w:val="000000"/>
                <w:sz w:val="24"/>
                <w:szCs w:val="24"/>
                <w:highlight w:val="none"/>
              </w:rPr>
              <w:t>报价</w:t>
            </w:r>
          </w:p>
          <w:p w14:paraId="0B541B0E">
            <w:pPr>
              <w:keepNext w:val="0"/>
              <w:keepLines w:val="0"/>
              <w:pageBreakBefore w:val="0"/>
              <w:kinsoku/>
              <w:overflowPunct/>
              <w:topLinePunct w:val="0"/>
              <w:bidi w:val="0"/>
              <w:adjustRightInd w:val="0"/>
              <w:snapToGrid w:val="0"/>
              <w:spacing w:line="480" w:lineRule="exact"/>
              <w:ind w:left="0" w:leftChars="0"/>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val="en-US" w:eastAsia="zh-CN"/>
              </w:rPr>
              <w:t>20</w:t>
            </w:r>
            <w:r>
              <w:rPr>
                <w:rFonts w:hint="eastAsia" w:ascii="宋体" w:hAnsi="宋体" w:eastAsia="宋体" w:cs="宋体"/>
                <w:color w:val="000000"/>
                <w:sz w:val="24"/>
                <w:szCs w:val="24"/>
                <w:highlight w:val="none"/>
              </w:rPr>
              <w:t>分)</w:t>
            </w:r>
          </w:p>
        </w:tc>
        <w:tc>
          <w:tcPr>
            <w:tcW w:w="7134" w:type="dxa"/>
            <w:gridSpan w:val="3"/>
            <w:noWrap w:val="0"/>
            <w:vAlign w:val="center"/>
          </w:tcPr>
          <w:p w14:paraId="7DFB7D19">
            <w:pPr>
              <w:keepNext w:val="0"/>
              <w:keepLines w:val="0"/>
              <w:pageBreakBefore w:val="0"/>
              <w:kinsoku/>
              <w:overflowPunct/>
              <w:topLinePunct w:val="0"/>
              <w:bidi w:val="0"/>
              <w:adjustRightInd w:val="0"/>
              <w:snapToGrid w:val="0"/>
              <w:spacing w:line="480" w:lineRule="exact"/>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通过响应性审查的所有</w:t>
            </w:r>
            <w:r>
              <w:rPr>
                <w:rFonts w:hint="eastAsia" w:ascii="宋体" w:hAnsi="宋体" w:eastAsia="宋体" w:cs="宋体"/>
                <w:color w:val="000000"/>
                <w:sz w:val="24"/>
                <w:szCs w:val="24"/>
                <w:highlight w:val="none"/>
                <w:lang w:eastAsia="zh-CN"/>
              </w:rPr>
              <w:t>竞标人</w:t>
            </w:r>
            <w:r>
              <w:rPr>
                <w:rFonts w:hint="eastAsia" w:ascii="宋体" w:hAnsi="宋体" w:eastAsia="宋体" w:cs="宋体"/>
                <w:color w:val="000000"/>
                <w:sz w:val="24"/>
                <w:szCs w:val="24"/>
                <w:highlight w:val="none"/>
              </w:rPr>
              <w:t>的报价参与计算，</w:t>
            </w:r>
            <w:r>
              <w:rPr>
                <w:rFonts w:hint="eastAsia" w:ascii="宋体" w:hAnsi="宋体" w:eastAsia="宋体" w:cs="宋体"/>
                <w:color w:val="000000"/>
                <w:sz w:val="24"/>
                <w:szCs w:val="24"/>
                <w:highlight w:val="none"/>
                <w:lang w:val="en-US" w:eastAsia="zh-CN"/>
              </w:rPr>
              <w:t>报价最低的竞标人的报价为评审基准价，其价格分为满分。其他竞标人的价格分统一按照下列公式计算：</w:t>
            </w:r>
          </w:p>
          <w:p w14:paraId="723AC07F">
            <w:pPr>
              <w:keepNext w:val="0"/>
              <w:keepLines w:val="0"/>
              <w:pageBreakBefore w:val="0"/>
              <w:kinsoku/>
              <w:overflowPunct/>
              <w:topLinePunct w:val="0"/>
              <w:bidi w:val="0"/>
              <w:adjustRightInd w:val="0"/>
              <w:snapToGrid w:val="0"/>
              <w:spacing w:line="480" w:lineRule="exact"/>
              <w:textAlignment w:val="auto"/>
              <w:rPr>
                <w:rFonts w:hint="eastAsia" w:ascii="宋体" w:hAnsi="宋体" w:eastAsia="宋体" w:cs="宋体"/>
                <w:color w:val="000000"/>
                <w:sz w:val="24"/>
                <w:szCs w:val="24"/>
                <w:highlight w:val="none"/>
                <w:lang w:val="en-US"/>
              </w:rPr>
            </w:pPr>
            <w:r>
              <w:rPr>
                <w:rFonts w:hint="eastAsia" w:ascii="宋体" w:hAnsi="宋体" w:eastAsia="宋体" w:cs="宋体"/>
                <w:color w:val="000000"/>
                <w:sz w:val="24"/>
                <w:szCs w:val="24"/>
                <w:highlight w:val="none"/>
                <w:lang w:val="en-US" w:eastAsia="zh-CN"/>
              </w:rPr>
              <w:t>报价得分=（评审基准价/有效报价）×20</w:t>
            </w:r>
          </w:p>
        </w:tc>
      </w:tr>
      <w:tr w14:paraId="1F277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gridSpan w:val="3"/>
            <w:noWrap w:val="0"/>
            <w:vAlign w:val="center"/>
          </w:tcPr>
          <w:p w14:paraId="0336D41F">
            <w:pPr>
              <w:keepNext w:val="0"/>
              <w:keepLines w:val="0"/>
              <w:pageBreakBefore w:val="0"/>
              <w:kinsoku/>
              <w:overflowPunct/>
              <w:topLinePunct w:val="0"/>
              <w:bidi w:val="0"/>
              <w:adjustRightInd w:val="0"/>
              <w:snapToGrid w:val="0"/>
              <w:spacing w:line="480" w:lineRule="exact"/>
              <w:ind w:left="0" w:leftChars="0"/>
              <w:jc w:val="center"/>
              <w:textAlignment w:val="auto"/>
              <w:rPr>
                <w:rFonts w:hint="default" w:ascii="宋体" w:hAnsi="宋体" w:eastAsia="宋体"/>
                <w:color w:val="000000"/>
                <w:sz w:val="24"/>
                <w:szCs w:val="24"/>
                <w:highlight w:val="none"/>
                <w:lang w:val="en-US" w:eastAsia="zh-CN"/>
              </w:rPr>
            </w:pPr>
            <w:r>
              <w:rPr>
                <w:rFonts w:hint="eastAsia" w:ascii="宋体" w:hAnsi="宋体"/>
                <w:color w:val="000000"/>
                <w:sz w:val="24"/>
                <w:szCs w:val="24"/>
                <w:highlight w:val="none"/>
                <w:lang w:val="en-US" w:eastAsia="zh-CN"/>
              </w:rPr>
              <w:t>4.2</w:t>
            </w:r>
          </w:p>
        </w:tc>
        <w:tc>
          <w:tcPr>
            <w:tcW w:w="8635" w:type="dxa"/>
            <w:gridSpan w:val="4"/>
            <w:noWrap w:val="0"/>
            <w:vAlign w:val="center"/>
          </w:tcPr>
          <w:p w14:paraId="4D4B167D">
            <w:pPr>
              <w:keepNext w:val="0"/>
              <w:keepLines w:val="0"/>
              <w:pageBreakBefore w:val="0"/>
              <w:kinsoku/>
              <w:overflowPunct/>
              <w:topLinePunct w:val="0"/>
              <w:bidi w:val="0"/>
              <w:adjustRightInd w:val="0"/>
              <w:snapToGrid w:val="0"/>
              <w:spacing w:line="480" w:lineRule="exact"/>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b/>
                <w:bCs/>
                <w:color w:val="000000"/>
                <w:sz w:val="24"/>
                <w:szCs w:val="22"/>
                <w:highlight w:val="none"/>
                <w:lang w:val="en-US" w:eastAsia="zh-CN"/>
              </w:rPr>
              <w:t>技术</w:t>
            </w:r>
            <w:r>
              <w:rPr>
                <w:rFonts w:hint="eastAsia" w:ascii="宋体" w:hAnsi="宋体" w:eastAsia="宋体" w:cs="宋体"/>
                <w:b/>
                <w:bCs/>
                <w:color w:val="000000"/>
                <w:sz w:val="24"/>
                <w:szCs w:val="22"/>
                <w:highlight w:val="none"/>
                <w:lang w:val="zh-CN"/>
              </w:rPr>
              <w:t>部分（</w:t>
            </w:r>
            <w:r>
              <w:rPr>
                <w:rFonts w:hint="eastAsia" w:ascii="宋体" w:hAnsi="宋体" w:eastAsia="宋体" w:cs="宋体"/>
                <w:b/>
                <w:bCs/>
                <w:color w:val="000000"/>
                <w:sz w:val="24"/>
                <w:szCs w:val="22"/>
                <w:highlight w:val="none"/>
                <w:lang w:val="en-US" w:eastAsia="zh-CN"/>
              </w:rPr>
              <w:t>80</w:t>
            </w:r>
            <w:r>
              <w:rPr>
                <w:rFonts w:hint="eastAsia" w:ascii="宋体" w:hAnsi="宋体" w:eastAsia="宋体" w:cs="宋体"/>
                <w:b/>
                <w:bCs/>
                <w:color w:val="000000"/>
                <w:sz w:val="24"/>
                <w:szCs w:val="22"/>
                <w:highlight w:val="none"/>
              </w:rPr>
              <w:t>分</w:t>
            </w:r>
            <w:r>
              <w:rPr>
                <w:rFonts w:hint="eastAsia" w:ascii="宋体" w:hAnsi="宋体" w:eastAsia="宋体" w:cs="宋体"/>
                <w:b/>
                <w:bCs/>
                <w:color w:val="000000"/>
                <w:sz w:val="24"/>
                <w:szCs w:val="22"/>
                <w:highlight w:val="none"/>
                <w:lang w:val="zh-CN"/>
              </w:rPr>
              <w:t>）</w:t>
            </w:r>
          </w:p>
        </w:tc>
      </w:tr>
      <w:tr w14:paraId="5C0F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39B2F69B">
            <w:pPr>
              <w:pageBreakBefore w:val="0"/>
              <w:kinsoku/>
              <w:overflowPunct/>
              <w:topLinePunct w:val="0"/>
              <w:bidi w:val="0"/>
              <w:spacing w:line="480" w:lineRule="exact"/>
              <w:jc w:val="center"/>
              <w:textAlignment w:val="auto"/>
              <w:rPr>
                <w:rFonts w:hint="default" w:ascii="宋体" w:hAnsi="宋体"/>
                <w:bCs/>
                <w:iCs/>
                <w:color w:val="000000"/>
                <w:sz w:val="24"/>
                <w:highlight w:val="none"/>
                <w:lang w:val="en-US" w:eastAsia="zh-CN"/>
              </w:rPr>
            </w:pPr>
            <w:r>
              <w:rPr>
                <w:rFonts w:hint="eastAsia" w:ascii="宋体" w:hAnsi="宋体"/>
                <w:bCs/>
                <w:iCs/>
                <w:color w:val="000000"/>
                <w:sz w:val="24"/>
                <w:highlight w:val="none"/>
                <w:lang w:val="en-US" w:eastAsia="zh-CN"/>
              </w:rPr>
              <w:t>1</w:t>
            </w:r>
          </w:p>
        </w:tc>
        <w:tc>
          <w:tcPr>
            <w:tcW w:w="2385" w:type="dxa"/>
            <w:gridSpan w:val="4"/>
            <w:noWrap w:val="0"/>
            <w:vAlign w:val="center"/>
          </w:tcPr>
          <w:p w14:paraId="157BB0A9">
            <w:pPr>
              <w:pageBreakBefore w:val="0"/>
              <w:kinsoku/>
              <w:overflowPunct/>
              <w:topLinePunct w:val="0"/>
              <w:bidi w:val="0"/>
              <w:spacing w:line="480" w:lineRule="exact"/>
              <w:jc w:val="center"/>
              <w:textAlignment w:val="auto"/>
              <w:rPr>
                <w:rFonts w:hint="eastAsia" w:ascii="宋体" w:hAnsi="宋体" w:eastAsia="宋体" w:cs="宋体"/>
                <w:bCs/>
                <w:iCs/>
                <w:color w:val="000000"/>
                <w:sz w:val="24"/>
                <w:szCs w:val="24"/>
                <w:highlight w:val="none"/>
                <w:lang w:val="en-US" w:eastAsia="zh-CN"/>
              </w:rPr>
            </w:pPr>
            <w:r>
              <w:rPr>
                <w:rFonts w:hint="eastAsia" w:ascii="宋体" w:hAnsi="宋体" w:eastAsia="宋体" w:cs="宋体"/>
                <w:bCs/>
                <w:iCs/>
                <w:color w:val="000000"/>
                <w:sz w:val="24"/>
                <w:szCs w:val="24"/>
                <w:highlight w:val="none"/>
                <w:lang w:val="en-US" w:eastAsia="zh-CN"/>
              </w:rPr>
              <w:t>对本项目的理解</w:t>
            </w:r>
          </w:p>
          <w:p w14:paraId="1907E493">
            <w:pPr>
              <w:pageBreakBefore w:val="0"/>
              <w:kinsoku/>
              <w:overflowPunct/>
              <w:topLinePunct w:val="0"/>
              <w:bidi w:val="0"/>
              <w:spacing w:line="480" w:lineRule="exact"/>
              <w:jc w:val="center"/>
              <w:textAlignment w:val="auto"/>
              <w:rPr>
                <w:rFonts w:hint="default" w:ascii="宋体" w:hAnsi="宋体" w:eastAsia="宋体" w:cs="宋体"/>
                <w:bCs/>
                <w:iCs/>
                <w:color w:val="000000"/>
                <w:sz w:val="24"/>
                <w:szCs w:val="24"/>
                <w:highlight w:val="none"/>
                <w:lang w:val="en-US" w:eastAsia="zh-CN"/>
              </w:rPr>
            </w:pPr>
            <w:r>
              <w:rPr>
                <w:rFonts w:hint="eastAsia" w:ascii="宋体" w:hAnsi="宋体" w:eastAsia="宋体" w:cs="宋体"/>
                <w:bCs/>
                <w:iCs/>
                <w:color w:val="000000"/>
                <w:sz w:val="24"/>
                <w:szCs w:val="24"/>
                <w:highlight w:val="none"/>
                <w:lang w:val="en-US" w:eastAsia="zh-CN"/>
              </w:rPr>
              <w:t>（满分10分）</w:t>
            </w:r>
          </w:p>
        </w:tc>
        <w:tc>
          <w:tcPr>
            <w:tcW w:w="7119" w:type="dxa"/>
            <w:gridSpan w:val="2"/>
            <w:noWrap w:val="0"/>
            <w:vAlign w:val="center"/>
          </w:tcPr>
          <w:p w14:paraId="40CAC7E9">
            <w:pPr>
              <w:pageBreakBefore w:val="0"/>
              <w:widowControl/>
              <w:kinsoku/>
              <w:wordWrap/>
              <w:overflowPunct/>
              <w:topLinePunct w:val="0"/>
              <w:autoSpaceDE w:val="0"/>
              <w:autoSpaceDN w:val="0"/>
              <w:bidi w:val="0"/>
              <w:adjustRightInd w:val="0"/>
              <w:snapToGrid w:val="0"/>
              <w:spacing w:after="0" w:line="360" w:lineRule="auto"/>
              <w:ind w:firstLine="480" w:firstLineChars="200"/>
              <w:textAlignment w:val="auto"/>
              <w:rPr>
                <w:rFonts w:hint="eastAsia" w:ascii="宋体" w:hAnsi="宋体" w:eastAsia="宋体" w:cs="MingLiU"/>
                <w:color w:val="000000"/>
                <w:sz w:val="24"/>
                <w:szCs w:val="24"/>
                <w:highlight w:val="none"/>
                <w:lang w:eastAsia="zh-CN"/>
              </w:rPr>
            </w:pPr>
            <w:r>
              <w:rPr>
                <w:rFonts w:hint="eastAsia" w:ascii="宋体" w:hAnsi="宋体" w:cs="MingLiU"/>
                <w:color w:val="000000"/>
                <w:sz w:val="24"/>
                <w:szCs w:val="24"/>
                <w:highlight w:val="none"/>
              </w:rPr>
              <w:t>第一档</w:t>
            </w:r>
            <w:r>
              <w:rPr>
                <w:rFonts w:hint="eastAsia" w:ascii="宋体" w:hAnsi="宋体" w:cs="MingLiU"/>
                <w:color w:val="000000"/>
                <w:sz w:val="24"/>
                <w:szCs w:val="24"/>
                <w:highlight w:val="none"/>
                <w:lang w:val="en-US" w:eastAsia="zh-CN"/>
              </w:rPr>
              <w:t>次</w:t>
            </w:r>
            <w:r>
              <w:rPr>
                <w:rFonts w:hint="eastAsia" w:ascii="宋体" w:hAnsi="宋体" w:cs="MingLiU"/>
                <w:color w:val="000000"/>
                <w:sz w:val="24"/>
                <w:szCs w:val="24"/>
                <w:highlight w:val="none"/>
              </w:rPr>
              <w:t>：</w:t>
            </w:r>
            <w:r>
              <w:rPr>
                <w:rFonts w:hint="eastAsia" w:ascii="宋体" w:hAnsi="宋体" w:eastAsia="宋体" w:cs="宋体"/>
                <w:b w:val="0"/>
                <w:bCs w:val="0"/>
                <w:color w:val="000000"/>
                <w:sz w:val="24"/>
                <w:szCs w:val="24"/>
                <w:highlight w:val="none"/>
                <w:lang w:val="en-US" w:eastAsia="zh-CN"/>
              </w:rPr>
              <w:t>对项目背景、重点、难点等进行分析说明</w:t>
            </w:r>
            <w:r>
              <w:rPr>
                <w:rFonts w:hint="eastAsia" w:ascii="宋体" w:hAnsi="宋体" w:cs="宋体"/>
                <w:b w:val="0"/>
                <w:bCs w:val="0"/>
                <w:color w:val="000000"/>
                <w:sz w:val="24"/>
                <w:szCs w:val="24"/>
                <w:highlight w:val="none"/>
                <w:lang w:val="en-US" w:eastAsia="zh-CN"/>
              </w:rPr>
              <w:t>，</w:t>
            </w:r>
            <w:r>
              <w:rPr>
                <w:rFonts w:hint="eastAsia" w:ascii="宋体" w:hAnsi="宋体" w:eastAsia="宋体" w:cs="宋体"/>
                <w:b w:val="0"/>
                <w:bCs w:val="0"/>
                <w:color w:val="000000"/>
                <w:sz w:val="24"/>
                <w:szCs w:val="24"/>
                <w:highlight w:val="none"/>
                <w:lang w:val="en-US" w:eastAsia="zh-CN"/>
              </w:rPr>
              <w:t>分析理解透彻，结合自身类似工作经验，对项目重点难点把握准确、分析内容具体，应对措施合理可行、针对性强，项目情况描述全面完整的，</w:t>
            </w:r>
            <w:r>
              <w:rPr>
                <w:rFonts w:hint="eastAsia" w:ascii="宋体" w:hAnsi="宋体" w:cs="MingLiU"/>
                <w:color w:val="000000"/>
                <w:sz w:val="24"/>
                <w:szCs w:val="24"/>
                <w:highlight w:val="none"/>
              </w:rPr>
              <w:t>得</w:t>
            </w:r>
            <w:r>
              <w:rPr>
                <w:rFonts w:hint="eastAsia" w:ascii="宋体" w:hAnsi="宋体" w:cs="MingLiU"/>
                <w:color w:val="000000"/>
                <w:sz w:val="24"/>
                <w:szCs w:val="24"/>
                <w:highlight w:val="none"/>
                <w:lang w:val="en-US" w:eastAsia="zh-CN"/>
              </w:rPr>
              <w:t>7-10</w:t>
            </w:r>
            <w:r>
              <w:rPr>
                <w:rFonts w:hint="eastAsia" w:ascii="宋体" w:hAnsi="宋体" w:cs="MingLiU"/>
                <w:color w:val="000000"/>
                <w:sz w:val="24"/>
                <w:szCs w:val="24"/>
                <w:highlight w:val="none"/>
              </w:rPr>
              <w:t>分</w:t>
            </w:r>
            <w:r>
              <w:rPr>
                <w:rFonts w:hint="eastAsia" w:ascii="宋体" w:hAnsi="宋体" w:cs="MingLiU"/>
                <w:color w:val="000000"/>
                <w:sz w:val="24"/>
                <w:szCs w:val="24"/>
                <w:highlight w:val="none"/>
                <w:lang w:eastAsia="zh-CN"/>
              </w:rPr>
              <w:t>；</w:t>
            </w:r>
          </w:p>
          <w:p w14:paraId="77E03DC9">
            <w:pPr>
              <w:pageBreakBefore w:val="0"/>
              <w:widowControl/>
              <w:kinsoku/>
              <w:wordWrap/>
              <w:overflowPunct/>
              <w:topLinePunct w:val="0"/>
              <w:autoSpaceDE w:val="0"/>
              <w:autoSpaceDN w:val="0"/>
              <w:bidi w:val="0"/>
              <w:adjustRightInd w:val="0"/>
              <w:snapToGrid w:val="0"/>
              <w:spacing w:after="0" w:line="360" w:lineRule="auto"/>
              <w:ind w:firstLine="480" w:firstLineChars="200"/>
              <w:textAlignment w:val="auto"/>
              <w:rPr>
                <w:rFonts w:ascii="宋体" w:hAnsi="宋体" w:cs="MingLiU"/>
                <w:color w:val="000000"/>
                <w:sz w:val="24"/>
                <w:szCs w:val="24"/>
                <w:highlight w:val="none"/>
              </w:rPr>
            </w:pPr>
            <w:r>
              <w:rPr>
                <w:rFonts w:hint="eastAsia" w:ascii="宋体" w:hAnsi="宋体" w:cs="MingLiU"/>
                <w:color w:val="000000"/>
                <w:sz w:val="24"/>
                <w:szCs w:val="24"/>
                <w:highlight w:val="none"/>
              </w:rPr>
              <w:t>第二档</w:t>
            </w:r>
            <w:r>
              <w:rPr>
                <w:rFonts w:hint="eastAsia" w:ascii="宋体" w:hAnsi="宋体" w:cs="MingLiU"/>
                <w:color w:val="000000"/>
                <w:sz w:val="24"/>
                <w:szCs w:val="24"/>
                <w:highlight w:val="none"/>
                <w:lang w:val="en-US" w:eastAsia="zh-CN"/>
              </w:rPr>
              <w:t>次</w:t>
            </w:r>
            <w:r>
              <w:rPr>
                <w:rFonts w:hint="eastAsia" w:ascii="宋体" w:hAnsi="宋体" w:cs="MingLiU"/>
                <w:color w:val="000000"/>
                <w:sz w:val="24"/>
                <w:szCs w:val="24"/>
                <w:highlight w:val="none"/>
              </w:rPr>
              <w:t>：</w:t>
            </w:r>
            <w:r>
              <w:rPr>
                <w:rFonts w:hint="eastAsia" w:ascii="宋体" w:hAnsi="宋体" w:eastAsia="宋体" w:cs="宋体"/>
                <w:b w:val="0"/>
                <w:bCs w:val="0"/>
                <w:color w:val="000000"/>
                <w:sz w:val="24"/>
                <w:szCs w:val="24"/>
                <w:highlight w:val="none"/>
                <w:lang w:val="en-US" w:eastAsia="zh-CN"/>
              </w:rPr>
              <w:t>对项目背景、重点、难点等进行分析说明</w:t>
            </w:r>
            <w:r>
              <w:rPr>
                <w:rFonts w:hint="eastAsia" w:ascii="宋体" w:hAnsi="宋体" w:cs="宋体"/>
                <w:b w:val="0"/>
                <w:bCs w:val="0"/>
                <w:color w:val="000000"/>
                <w:sz w:val="24"/>
                <w:szCs w:val="24"/>
                <w:highlight w:val="none"/>
                <w:lang w:val="en-US" w:eastAsia="zh-CN"/>
              </w:rPr>
              <w:t>，</w:t>
            </w:r>
            <w:r>
              <w:rPr>
                <w:rFonts w:hint="eastAsia" w:ascii="宋体" w:hAnsi="宋体" w:eastAsia="宋体" w:cs="宋体"/>
                <w:b w:val="0"/>
                <w:bCs w:val="0"/>
                <w:color w:val="000000"/>
                <w:sz w:val="24"/>
                <w:szCs w:val="24"/>
                <w:highlight w:val="none"/>
                <w:lang w:val="en-US" w:eastAsia="zh-CN"/>
              </w:rPr>
              <w:t>分析理解简单，结合自身类似工作经验，对本项目重点难点基本掌握、分析内容简单，应对措施基本可行、欠缺针对性，项目情况描述基本完整的</w:t>
            </w:r>
            <w:r>
              <w:rPr>
                <w:rFonts w:hint="eastAsia" w:ascii="宋体" w:hAnsi="宋体" w:cs="MingLiU"/>
                <w:color w:val="000000"/>
                <w:sz w:val="24"/>
                <w:szCs w:val="24"/>
                <w:highlight w:val="none"/>
                <w:lang w:val="en-US" w:eastAsia="zh-CN"/>
              </w:rPr>
              <w:t>，</w:t>
            </w:r>
            <w:r>
              <w:rPr>
                <w:rFonts w:hint="eastAsia" w:ascii="宋体" w:hAnsi="宋体" w:cs="MingLiU"/>
                <w:color w:val="000000"/>
                <w:sz w:val="24"/>
                <w:szCs w:val="24"/>
                <w:highlight w:val="none"/>
              </w:rPr>
              <w:t>得</w:t>
            </w:r>
            <w:r>
              <w:rPr>
                <w:rFonts w:hint="eastAsia" w:ascii="宋体" w:hAnsi="宋体" w:cs="MingLiU"/>
                <w:color w:val="000000"/>
                <w:sz w:val="24"/>
                <w:szCs w:val="24"/>
                <w:highlight w:val="none"/>
                <w:lang w:val="en-US" w:eastAsia="zh-CN"/>
              </w:rPr>
              <w:t>4-6</w:t>
            </w:r>
            <w:r>
              <w:rPr>
                <w:rFonts w:hint="eastAsia" w:ascii="宋体" w:hAnsi="宋体" w:cs="MingLiU"/>
                <w:color w:val="000000"/>
                <w:sz w:val="24"/>
                <w:szCs w:val="24"/>
                <w:highlight w:val="none"/>
              </w:rPr>
              <w:t>分；</w:t>
            </w:r>
          </w:p>
          <w:p w14:paraId="2E2CFBB2">
            <w:pPr>
              <w:spacing w:line="360" w:lineRule="auto"/>
              <w:ind w:firstLine="480" w:firstLineChars="200"/>
              <w:rPr>
                <w:rFonts w:hint="eastAsia" w:ascii="宋体" w:hAnsi="宋体" w:eastAsia="宋体" w:cs="MingLiU"/>
                <w:color w:val="000000"/>
                <w:sz w:val="24"/>
                <w:szCs w:val="24"/>
                <w:highlight w:val="none"/>
                <w:lang w:eastAsia="zh-CN"/>
              </w:rPr>
            </w:pPr>
            <w:r>
              <w:rPr>
                <w:rFonts w:hint="eastAsia" w:ascii="宋体" w:hAnsi="宋体" w:cs="MingLiU"/>
                <w:color w:val="000000"/>
                <w:sz w:val="24"/>
                <w:szCs w:val="24"/>
                <w:highlight w:val="none"/>
              </w:rPr>
              <w:t>第三档</w:t>
            </w:r>
            <w:r>
              <w:rPr>
                <w:rFonts w:hint="eastAsia" w:ascii="宋体" w:hAnsi="宋体" w:cs="MingLiU"/>
                <w:color w:val="000000"/>
                <w:sz w:val="24"/>
                <w:szCs w:val="24"/>
                <w:highlight w:val="none"/>
                <w:lang w:val="en-US" w:eastAsia="zh-CN"/>
              </w:rPr>
              <w:t>次</w:t>
            </w:r>
            <w:r>
              <w:rPr>
                <w:rFonts w:hint="eastAsia" w:ascii="宋体" w:hAnsi="宋体" w:cs="MingLiU"/>
                <w:color w:val="000000"/>
                <w:sz w:val="24"/>
                <w:szCs w:val="24"/>
                <w:highlight w:val="none"/>
              </w:rPr>
              <w:t>：</w:t>
            </w:r>
            <w:r>
              <w:rPr>
                <w:rFonts w:hint="eastAsia" w:ascii="宋体" w:hAnsi="宋体" w:eastAsia="宋体" w:cs="宋体"/>
                <w:b w:val="0"/>
                <w:bCs w:val="0"/>
                <w:color w:val="000000"/>
                <w:sz w:val="24"/>
                <w:szCs w:val="24"/>
                <w:highlight w:val="none"/>
                <w:lang w:val="en-US" w:eastAsia="zh-CN"/>
              </w:rPr>
              <w:t>对项目背景、重点、难点等进行分析说明</w:t>
            </w:r>
            <w:r>
              <w:rPr>
                <w:rFonts w:hint="eastAsia" w:ascii="宋体" w:hAnsi="宋体" w:cs="宋体"/>
                <w:b w:val="0"/>
                <w:bCs w:val="0"/>
                <w:color w:val="000000"/>
                <w:sz w:val="24"/>
                <w:szCs w:val="24"/>
                <w:highlight w:val="none"/>
                <w:lang w:val="en-US" w:eastAsia="zh-CN"/>
              </w:rPr>
              <w:t>，分析理解粗略，</w:t>
            </w:r>
            <w:r>
              <w:rPr>
                <w:rFonts w:hint="eastAsia" w:ascii="宋体" w:hAnsi="宋体" w:eastAsia="宋体" w:cs="宋体"/>
                <w:b w:val="0"/>
                <w:bCs w:val="0"/>
                <w:color w:val="000000"/>
                <w:sz w:val="24"/>
                <w:szCs w:val="24"/>
                <w:highlight w:val="none"/>
                <w:lang w:val="en-US" w:eastAsia="zh-CN"/>
              </w:rPr>
              <w:t>结合自身类似工作经验，对本项目重点难点把握不到位、分析内容粗略，应对措施空洞、没有针对性，项目情况描述不完整的</w:t>
            </w:r>
            <w:r>
              <w:rPr>
                <w:rFonts w:hint="eastAsia" w:ascii="宋体" w:hAnsi="宋体" w:cs="MingLiU"/>
                <w:color w:val="000000"/>
                <w:sz w:val="24"/>
                <w:szCs w:val="24"/>
                <w:highlight w:val="none"/>
                <w:lang w:val="en-US" w:eastAsia="zh-CN"/>
              </w:rPr>
              <w:t>，</w:t>
            </w:r>
            <w:r>
              <w:rPr>
                <w:rFonts w:hint="eastAsia" w:ascii="宋体" w:hAnsi="宋体" w:cs="MingLiU"/>
                <w:color w:val="000000"/>
                <w:sz w:val="24"/>
                <w:szCs w:val="24"/>
                <w:highlight w:val="none"/>
              </w:rPr>
              <w:t>得</w:t>
            </w:r>
            <w:r>
              <w:rPr>
                <w:rFonts w:hint="eastAsia" w:ascii="宋体" w:hAnsi="宋体" w:cs="MingLiU"/>
                <w:color w:val="000000"/>
                <w:sz w:val="24"/>
                <w:szCs w:val="24"/>
                <w:highlight w:val="none"/>
                <w:lang w:val="en-US" w:eastAsia="zh-CN"/>
              </w:rPr>
              <w:t>1-3</w:t>
            </w:r>
            <w:r>
              <w:rPr>
                <w:rFonts w:hint="eastAsia" w:ascii="宋体" w:hAnsi="宋体" w:cs="MingLiU"/>
                <w:color w:val="000000"/>
                <w:sz w:val="24"/>
                <w:szCs w:val="24"/>
                <w:highlight w:val="none"/>
              </w:rPr>
              <w:t>分</w:t>
            </w:r>
            <w:r>
              <w:rPr>
                <w:rFonts w:hint="eastAsia" w:ascii="宋体" w:hAnsi="宋体" w:cs="MingLiU"/>
                <w:color w:val="000000"/>
                <w:sz w:val="24"/>
                <w:szCs w:val="24"/>
                <w:highlight w:val="none"/>
                <w:lang w:eastAsia="zh-CN"/>
              </w:rPr>
              <w:t>；</w:t>
            </w:r>
          </w:p>
          <w:p w14:paraId="28C02C05">
            <w:pPr>
              <w:pageBreakBefore w:val="0"/>
              <w:kinsoku/>
              <w:overflowPunct/>
              <w:topLinePunct w:val="0"/>
              <w:bidi w:val="0"/>
              <w:spacing w:line="480" w:lineRule="exact"/>
              <w:ind w:firstLine="480" w:firstLineChars="200"/>
              <w:textAlignment w:val="auto"/>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rPr>
              <w:t>第四档</w:t>
            </w:r>
            <w:r>
              <w:rPr>
                <w:rFonts w:hint="eastAsia" w:ascii="宋体" w:hAnsi="宋体" w:eastAsia="宋体" w:cs="宋体"/>
                <w:color w:val="000000"/>
                <w:kern w:val="0"/>
                <w:sz w:val="24"/>
                <w:szCs w:val="24"/>
                <w:highlight w:val="none"/>
                <w:lang w:eastAsia="zh-CN"/>
              </w:rPr>
              <w:t>次</w:t>
            </w:r>
            <w:r>
              <w:rPr>
                <w:rFonts w:hint="eastAsia" w:ascii="宋体" w:hAnsi="宋体" w:eastAsia="宋体" w:cs="宋体"/>
                <w:color w:val="000000"/>
                <w:kern w:val="0"/>
                <w:sz w:val="24"/>
                <w:szCs w:val="24"/>
                <w:highlight w:val="none"/>
              </w:rPr>
              <w:t>：</w:t>
            </w:r>
            <w:r>
              <w:rPr>
                <w:rFonts w:hint="eastAsia" w:ascii="宋体" w:hAnsi="宋体" w:eastAsia="宋体" w:cs="宋体"/>
                <w:color w:val="000000"/>
                <w:sz w:val="24"/>
                <w:szCs w:val="24"/>
                <w:highlight w:val="none"/>
              </w:rPr>
              <w:t>未提供相关内容不得分</w:t>
            </w:r>
            <w:r>
              <w:rPr>
                <w:rFonts w:hint="eastAsia" w:ascii="宋体" w:hAnsi="宋体" w:eastAsia="宋体" w:cs="宋体"/>
                <w:color w:val="000000"/>
                <w:sz w:val="24"/>
                <w:szCs w:val="24"/>
                <w:highlight w:val="none"/>
                <w:lang w:eastAsia="zh-CN"/>
              </w:rPr>
              <w:t>。</w:t>
            </w:r>
          </w:p>
        </w:tc>
      </w:tr>
      <w:tr w14:paraId="079C7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4C29FA06">
            <w:pPr>
              <w:pageBreakBefore w:val="0"/>
              <w:kinsoku/>
              <w:overflowPunct/>
              <w:topLinePunct w:val="0"/>
              <w:bidi w:val="0"/>
              <w:spacing w:line="480" w:lineRule="exact"/>
              <w:jc w:val="center"/>
              <w:textAlignment w:val="auto"/>
              <w:rPr>
                <w:rFonts w:hint="default" w:ascii="宋体" w:hAnsi="宋体"/>
                <w:bCs/>
                <w:iCs/>
                <w:color w:val="000000"/>
                <w:sz w:val="24"/>
                <w:highlight w:val="none"/>
                <w:lang w:val="en-US" w:eastAsia="zh-CN"/>
              </w:rPr>
            </w:pPr>
            <w:r>
              <w:rPr>
                <w:rFonts w:hint="eastAsia" w:ascii="宋体" w:hAnsi="宋体"/>
                <w:bCs/>
                <w:iCs/>
                <w:color w:val="000000"/>
                <w:sz w:val="24"/>
                <w:highlight w:val="none"/>
                <w:lang w:val="en-US" w:eastAsia="zh-CN"/>
              </w:rPr>
              <w:t>2</w:t>
            </w:r>
          </w:p>
        </w:tc>
        <w:tc>
          <w:tcPr>
            <w:tcW w:w="2385" w:type="dxa"/>
            <w:gridSpan w:val="4"/>
            <w:noWrap w:val="0"/>
            <w:vAlign w:val="center"/>
          </w:tcPr>
          <w:p w14:paraId="76F867B7">
            <w:pPr>
              <w:pageBreakBefore w:val="0"/>
              <w:kinsoku/>
              <w:overflowPunct/>
              <w:topLinePunct w:val="0"/>
              <w:bidi w:val="0"/>
              <w:spacing w:line="480" w:lineRule="exact"/>
              <w:jc w:val="center"/>
              <w:textAlignment w:val="auto"/>
              <w:rPr>
                <w:rFonts w:hint="eastAsia" w:ascii="宋体"/>
                <w:bCs/>
                <w:iCs/>
                <w:color w:val="auto"/>
                <w:sz w:val="24"/>
                <w:szCs w:val="24"/>
                <w:highlight w:val="none"/>
                <w:lang w:eastAsia="zh-CN"/>
              </w:rPr>
            </w:pPr>
            <w:r>
              <w:rPr>
                <w:rFonts w:hint="eastAsia" w:ascii="宋体"/>
                <w:bCs/>
                <w:iCs/>
                <w:color w:val="auto"/>
                <w:sz w:val="24"/>
                <w:szCs w:val="24"/>
                <w:highlight w:val="none"/>
                <w:lang w:eastAsia="zh-CN"/>
              </w:rPr>
              <w:t>服务方案</w:t>
            </w:r>
          </w:p>
          <w:p w14:paraId="1DC93BF3">
            <w:pPr>
              <w:pageBreakBefore w:val="0"/>
              <w:kinsoku/>
              <w:overflowPunct/>
              <w:topLinePunct w:val="0"/>
              <w:bidi w:val="0"/>
              <w:spacing w:line="480" w:lineRule="exact"/>
              <w:jc w:val="center"/>
              <w:textAlignment w:val="auto"/>
              <w:rPr>
                <w:rFonts w:hint="eastAsia" w:ascii="宋体" w:hAnsi="宋体" w:eastAsia="宋体" w:cs="宋体"/>
                <w:bCs/>
                <w:iCs/>
                <w:color w:val="000000"/>
                <w:sz w:val="24"/>
                <w:szCs w:val="24"/>
                <w:highlight w:val="none"/>
              </w:rPr>
            </w:pPr>
            <w:r>
              <w:rPr>
                <w:rFonts w:hint="eastAsia" w:ascii="宋体" w:hAnsi="宋体" w:eastAsia="宋体" w:cs="宋体"/>
                <w:bCs/>
                <w:iCs/>
                <w:color w:val="000000"/>
                <w:sz w:val="24"/>
                <w:szCs w:val="24"/>
                <w:highlight w:val="none"/>
              </w:rPr>
              <w:t>（满分</w:t>
            </w:r>
            <w:r>
              <w:rPr>
                <w:rFonts w:hint="eastAsia" w:ascii="宋体" w:hAnsi="宋体" w:eastAsia="宋体" w:cs="宋体"/>
                <w:bCs/>
                <w:iCs/>
                <w:color w:val="000000"/>
                <w:sz w:val="24"/>
                <w:szCs w:val="24"/>
                <w:highlight w:val="none"/>
                <w:lang w:val="en-US" w:eastAsia="zh-CN"/>
              </w:rPr>
              <w:t>25</w:t>
            </w:r>
            <w:r>
              <w:rPr>
                <w:rFonts w:hint="eastAsia" w:ascii="宋体" w:hAnsi="宋体" w:eastAsia="宋体" w:cs="宋体"/>
                <w:bCs/>
                <w:iCs/>
                <w:color w:val="000000"/>
                <w:sz w:val="24"/>
                <w:szCs w:val="24"/>
                <w:highlight w:val="none"/>
              </w:rPr>
              <w:t>分）</w:t>
            </w:r>
          </w:p>
        </w:tc>
        <w:tc>
          <w:tcPr>
            <w:tcW w:w="7119" w:type="dxa"/>
            <w:gridSpan w:val="2"/>
            <w:noWrap w:val="0"/>
            <w:vAlign w:val="center"/>
          </w:tcPr>
          <w:p w14:paraId="1E7911E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bCs/>
                <w:color w:val="auto"/>
                <w:sz w:val="24"/>
                <w:highlight w:val="none"/>
              </w:rPr>
            </w:pPr>
            <w:r>
              <w:rPr>
                <w:rFonts w:hint="eastAsia" w:ascii="宋体" w:hAnsi="宋体" w:eastAsia="宋体" w:cs="宋体"/>
                <w:color w:val="auto"/>
                <w:sz w:val="24"/>
                <w:highlight w:val="none"/>
              </w:rPr>
              <w:t>第一个档次（16-</w:t>
            </w:r>
            <w:r>
              <w:rPr>
                <w:rFonts w:hint="eastAsia" w:ascii="宋体" w:hAnsi="宋体" w:eastAsia="宋体" w:cs="宋体"/>
                <w:color w:val="auto"/>
                <w:sz w:val="24"/>
                <w:highlight w:val="none"/>
                <w:lang w:val="en-US" w:eastAsia="zh-CN"/>
              </w:rPr>
              <w:t>25</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lang w:eastAsia="zh-CN"/>
              </w:rPr>
              <w:t>竞标人</w:t>
            </w:r>
            <w:r>
              <w:rPr>
                <w:rFonts w:hint="eastAsia" w:ascii="宋体" w:hAnsi="宋体" w:eastAsia="宋体" w:cs="宋体"/>
                <w:color w:val="auto"/>
                <w:sz w:val="24"/>
                <w:highlight w:val="none"/>
              </w:rPr>
              <w:t>针对评估服务工作制定了全面的工作实施方案，完整详细介绍了评估的工作内容、工作流程、实施方案、工作细节等</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内容具体、重点突出，符合项目实际</w:t>
            </w:r>
            <w:r>
              <w:rPr>
                <w:rFonts w:hint="eastAsia" w:ascii="宋体" w:hAnsi="宋体" w:eastAsia="宋体" w:cs="宋体"/>
                <w:color w:val="auto"/>
                <w:sz w:val="24"/>
                <w:highlight w:val="none"/>
                <w:lang w:eastAsia="zh-CN"/>
              </w:rPr>
              <w:t>情况</w:t>
            </w:r>
            <w:r>
              <w:rPr>
                <w:rFonts w:hint="eastAsia" w:ascii="宋体" w:hAnsi="宋体" w:eastAsia="宋体" w:cs="宋体"/>
                <w:color w:val="auto"/>
                <w:sz w:val="24"/>
                <w:highlight w:val="none"/>
              </w:rPr>
              <w:t>，针对性、操作性强的；</w:t>
            </w:r>
          </w:p>
          <w:p w14:paraId="04A1DC6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第二个档次（</w:t>
            </w: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-15分）：</w:t>
            </w:r>
            <w:r>
              <w:rPr>
                <w:rFonts w:hint="eastAsia" w:ascii="宋体" w:hAnsi="宋体" w:eastAsia="宋体" w:cs="宋体"/>
                <w:color w:val="auto"/>
                <w:sz w:val="24"/>
                <w:highlight w:val="none"/>
                <w:lang w:eastAsia="zh-CN"/>
              </w:rPr>
              <w:t>竞标人针对评估服务工作制定了全面的工作实施方案，基本完整介绍了评估的工作内容、工作流程、实施方案、工作细节等，</w:t>
            </w:r>
            <w:r>
              <w:rPr>
                <w:rFonts w:hint="eastAsia" w:ascii="宋体" w:hAnsi="宋体" w:eastAsia="宋体" w:cs="宋体"/>
                <w:color w:val="auto"/>
                <w:sz w:val="24"/>
                <w:highlight w:val="none"/>
              </w:rPr>
              <w:t>符合项目实际</w:t>
            </w:r>
            <w:r>
              <w:rPr>
                <w:rFonts w:hint="eastAsia" w:ascii="宋体" w:hAnsi="宋体" w:eastAsia="宋体" w:cs="宋体"/>
                <w:color w:val="auto"/>
                <w:sz w:val="24"/>
                <w:highlight w:val="none"/>
                <w:lang w:eastAsia="zh-CN"/>
              </w:rPr>
              <w:t>情况</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具有一定</w:t>
            </w:r>
            <w:r>
              <w:rPr>
                <w:rFonts w:hint="eastAsia" w:ascii="宋体" w:hAnsi="宋体" w:eastAsia="宋体" w:cs="宋体"/>
                <w:color w:val="auto"/>
                <w:sz w:val="24"/>
                <w:highlight w:val="none"/>
              </w:rPr>
              <w:t>针对</w:t>
            </w:r>
            <w:r>
              <w:rPr>
                <w:rFonts w:hint="eastAsia" w:ascii="宋体" w:hAnsi="宋体" w:eastAsia="宋体" w:cs="宋体"/>
                <w:color w:val="auto"/>
                <w:sz w:val="24"/>
                <w:highlight w:val="none"/>
                <w:lang w:eastAsia="zh-CN"/>
              </w:rPr>
              <w:t>性，切实可行；</w:t>
            </w:r>
          </w:p>
          <w:p w14:paraId="446B420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第三个档次（</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lang w:eastAsia="zh-CN"/>
              </w:rPr>
              <w:t>竞标人</w:t>
            </w:r>
            <w:r>
              <w:rPr>
                <w:rFonts w:hint="eastAsia" w:ascii="宋体" w:hAnsi="宋体" w:eastAsia="宋体" w:cs="宋体"/>
                <w:color w:val="auto"/>
                <w:sz w:val="24"/>
                <w:highlight w:val="none"/>
              </w:rPr>
              <w:t>针对评估服务工作制定了全面的工作实施方案，基本完整介绍了评估的工作内容、工作流程、实施方案、工作细节等，与实际情况部分偏离，对</w:t>
            </w:r>
            <w:r>
              <w:rPr>
                <w:rFonts w:hint="eastAsia" w:ascii="宋体" w:hAnsi="宋体" w:eastAsia="宋体" w:cs="宋体"/>
                <w:color w:val="auto"/>
                <w:sz w:val="24"/>
                <w:highlight w:val="none"/>
                <w:lang w:eastAsia="zh-CN"/>
              </w:rPr>
              <w:t>招标人</w:t>
            </w:r>
            <w:r>
              <w:rPr>
                <w:rFonts w:hint="eastAsia" w:ascii="宋体" w:hAnsi="宋体" w:eastAsia="宋体" w:cs="宋体"/>
                <w:color w:val="auto"/>
                <w:sz w:val="24"/>
                <w:highlight w:val="none"/>
              </w:rPr>
              <w:t>具有一定参考性</w:t>
            </w:r>
            <w:r>
              <w:rPr>
                <w:rFonts w:hint="eastAsia" w:ascii="宋体" w:hAnsi="宋体" w:eastAsia="宋体" w:cs="宋体"/>
                <w:color w:val="auto"/>
                <w:sz w:val="24"/>
                <w:highlight w:val="none"/>
                <w:lang w:eastAsia="zh-CN"/>
              </w:rPr>
              <w:t>；</w:t>
            </w:r>
          </w:p>
          <w:p w14:paraId="1B161CDA">
            <w:pPr>
              <w:pageBreakBefore w:val="0"/>
              <w:kinsoku/>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auto"/>
                <w:sz w:val="24"/>
                <w:highlight w:val="none"/>
              </w:rPr>
              <w:t>第四个档次（1-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lang w:eastAsia="zh-CN"/>
              </w:rPr>
              <w:t>竞标人</w:t>
            </w:r>
            <w:r>
              <w:rPr>
                <w:rFonts w:hint="eastAsia" w:ascii="宋体" w:hAnsi="宋体" w:eastAsia="宋体" w:cs="宋体"/>
                <w:color w:val="auto"/>
                <w:sz w:val="24"/>
                <w:highlight w:val="none"/>
              </w:rPr>
              <w:t>制定了工作实施方案，简单介绍了评估的工作内容、工作流程、实施方案、工作细节等，内容不完整或描述简略，无法体现</w:t>
            </w:r>
            <w:r>
              <w:rPr>
                <w:rFonts w:hint="eastAsia" w:ascii="宋体" w:hAnsi="宋体" w:eastAsia="宋体" w:cs="宋体"/>
                <w:color w:val="auto"/>
                <w:sz w:val="24"/>
                <w:highlight w:val="none"/>
                <w:lang w:eastAsia="zh-CN"/>
              </w:rPr>
              <w:t>竞标人</w:t>
            </w:r>
            <w:r>
              <w:rPr>
                <w:rFonts w:hint="eastAsia" w:ascii="宋体" w:hAnsi="宋体" w:eastAsia="宋体" w:cs="宋体"/>
                <w:color w:val="auto"/>
                <w:sz w:val="24"/>
                <w:highlight w:val="none"/>
              </w:rPr>
              <w:t>对实际情况的理解。</w:t>
            </w:r>
          </w:p>
        </w:tc>
      </w:tr>
      <w:tr w14:paraId="5984D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32F8D08D">
            <w:pPr>
              <w:pageBreakBefore w:val="0"/>
              <w:kinsoku/>
              <w:overflowPunct/>
              <w:topLinePunct w:val="0"/>
              <w:bidi w:val="0"/>
              <w:spacing w:line="480" w:lineRule="exact"/>
              <w:jc w:val="center"/>
              <w:textAlignment w:val="auto"/>
              <w:rPr>
                <w:rFonts w:hint="default" w:ascii="宋体" w:hAnsi="宋体"/>
                <w:bCs/>
                <w:iCs/>
                <w:color w:val="000000"/>
                <w:sz w:val="24"/>
                <w:highlight w:val="none"/>
                <w:lang w:val="en-US" w:eastAsia="zh-CN"/>
              </w:rPr>
            </w:pPr>
            <w:r>
              <w:rPr>
                <w:rFonts w:hint="eastAsia" w:ascii="宋体" w:hAnsi="宋体"/>
                <w:bCs/>
                <w:iCs/>
                <w:color w:val="000000"/>
                <w:sz w:val="24"/>
                <w:highlight w:val="none"/>
                <w:lang w:val="en-US" w:eastAsia="zh-CN"/>
              </w:rPr>
              <w:t>3</w:t>
            </w:r>
          </w:p>
        </w:tc>
        <w:tc>
          <w:tcPr>
            <w:tcW w:w="2385" w:type="dxa"/>
            <w:gridSpan w:val="4"/>
            <w:noWrap w:val="0"/>
            <w:vAlign w:val="center"/>
          </w:tcPr>
          <w:p w14:paraId="44BC996C">
            <w:pPr>
              <w:pageBreakBefore w:val="0"/>
              <w:kinsoku/>
              <w:overflowPunct/>
              <w:topLinePunct w:val="0"/>
              <w:bidi w:val="0"/>
              <w:spacing w:line="480" w:lineRule="exact"/>
              <w:jc w:val="center"/>
              <w:textAlignment w:val="auto"/>
              <w:rPr>
                <w:rFonts w:hint="eastAsia" w:ascii="宋体" w:hAnsi="宋体" w:eastAsia="宋体" w:cs="宋体"/>
                <w:bCs/>
                <w:iCs/>
                <w:color w:val="000000"/>
                <w:kern w:val="2"/>
                <w:sz w:val="24"/>
                <w:szCs w:val="24"/>
                <w:highlight w:val="none"/>
                <w:lang w:val="en-US" w:eastAsia="zh-CN" w:bidi="ar-SA"/>
              </w:rPr>
            </w:pPr>
            <w:r>
              <w:rPr>
                <w:rFonts w:hint="eastAsia" w:ascii="宋体"/>
                <w:bCs/>
                <w:iCs/>
                <w:color w:val="auto"/>
                <w:sz w:val="24"/>
                <w:szCs w:val="24"/>
                <w:highlight w:val="none"/>
              </w:rPr>
              <w:t>服务承诺及保证措施</w:t>
            </w:r>
            <w:r>
              <w:rPr>
                <w:rFonts w:hint="eastAsia" w:ascii="宋体" w:hAnsi="宋体" w:eastAsia="宋体" w:cs="宋体"/>
                <w:color w:val="000000"/>
                <w:sz w:val="24"/>
                <w:szCs w:val="24"/>
                <w:highlight w:val="none"/>
              </w:rPr>
              <w:t>（满分1</w:t>
            </w: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分）</w:t>
            </w:r>
          </w:p>
        </w:tc>
        <w:tc>
          <w:tcPr>
            <w:tcW w:w="7119" w:type="dxa"/>
            <w:gridSpan w:val="2"/>
            <w:noWrap w:val="0"/>
            <w:vAlign w:val="center"/>
          </w:tcPr>
          <w:p w14:paraId="7C230BAB">
            <w:pPr>
              <w:spacing w:line="44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第一档</w:t>
            </w:r>
            <w:r>
              <w:rPr>
                <w:rFonts w:hint="eastAsia" w:ascii="宋体" w:hAnsi="宋体"/>
                <w:color w:val="auto"/>
                <w:sz w:val="24"/>
                <w:szCs w:val="24"/>
                <w:highlight w:val="none"/>
                <w:lang w:eastAsia="zh-CN"/>
              </w:rPr>
              <w:t>次</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11</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15</w:t>
            </w:r>
            <w:r>
              <w:rPr>
                <w:rFonts w:hint="eastAsia" w:ascii="宋体" w:hAnsi="宋体"/>
                <w:color w:val="auto"/>
                <w:sz w:val="24"/>
                <w:szCs w:val="24"/>
                <w:highlight w:val="none"/>
              </w:rPr>
              <w:t>分）：服务承诺内容完整、详细，承诺响应及时、措施完善、针对性强，针对项目履约过程各工作环节违约的情况有具体、可行的惩罚措施，完全满足</w:t>
            </w:r>
            <w:r>
              <w:rPr>
                <w:rFonts w:hint="eastAsia" w:ascii="宋体" w:hAnsi="宋体"/>
                <w:color w:val="auto"/>
                <w:sz w:val="24"/>
                <w:szCs w:val="24"/>
                <w:highlight w:val="none"/>
                <w:lang w:eastAsia="zh-CN"/>
              </w:rPr>
              <w:t>招标人</w:t>
            </w:r>
            <w:r>
              <w:rPr>
                <w:rFonts w:hint="eastAsia" w:ascii="宋体" w:hAnsi="宋体"/>
                <w:color w:val="auto"/>
                <w:sz w:val="24"/>
                <w:szCs w:val="24"/>
                <w:highlight w:val="none"/>
              </w:rPr>
              <w:t>实际需求；</w:t>
            </w:r>
          </w:p>
          <w:p w14:paraId="02819EEE">
            <w:pPr>
              <w:spacing w:line="44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第二档</w:t>
            </w:r>
            <w:r>
              <w:rPr>
                <w:rFonts w:hint="eastAsia" w:ascii="宋体" w:hAnsi="宋体"/>
                <w:color w:val="auto"/>
                <w:sz w:val="24"/>
                <w:szCs w:val="24"/>
                <w:highlight w:val="none"/>
                <w:lang w:eastAsia="zh-CN"/>
              </w:rPr>
              <w:t>次</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6-10</w:t>
            </w:r>
            <w:r>
              <w:rPr>
                <w:rFonts w:hint="eastAsia" w:ascii="宋体" w:hAnsi="宋体"/>
                <w:color w:val="auto"/>
                <w:sz w:val="24"/>
                <w:szCs w:val="24"/>
                <w:highlight w:val="none"/>
              </w:rPr>
              <w:t>分）：服务承诺较详细，有一定可行性，服务承诺内容较完整，承诺响应较为及时、措施较完善、有一定的针对性，针对项目履约过程各工作环节违约的情况有具体的惩罚措施，满足</w:t>
            </w:r>
            <w:r>
              <w:rPr>
                <w:rFonts w:hint="eastAsia" w:ascii="宋体" w:hAnsi="宋体"/>
                <w:color w:val="auto"/>
                <w:sz w:val="24"/>
                <w:szCs w:val="24"/>
                <w:highlight w:val="none"/>
                <w:lang w:eastAsia="zh-CN"/>
              </w:rPr>
              <w:t>招标人</w:t>
            </w:r>
            <w:r>
              <w:rPr>
                <w:rFonts w:hint="eastAsia" w:ascii="宋体" w:hAnsi="宋体"/>
                <w:color w:val="auto"/>
                <w:sz w:val="24"/>
                <w:szCs w:val="24"/>
                <w:highlight w:val="none"/>
              </w:rPr>
              <w:t>实际需求；</w:t>
            </w:r>
          </w:p>
          <w:p w14:paraId="6D52A09F">
            <w:pPr>
              <w:pageBreakBefore w:val="0"/>
              <w:kinsoku/>
              <w:overflowPunct/>
              <w:topLinePunct w:val="0"/>
              <w:bidi w:val="0"/>
              <w:spacing w:line="480" w:lineRule="exact"/>
              <w:ind w:firstLine="480" w:firstLineChars="200"/>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color w:val="auto"/>
                <w:sz w:val="24"/>
                <w:szCs w:val="24"/>
                <w:highlight w:val="none"/>
              </w:rPr>
              <w:t>第三档</w:t>
            </w:r>
            <w:r>
              <w:rPr>
                <w:rFonts w:hint="eastAsia" w:ascii="宋体" w:hAnsi="宋体"/>
                <w:color w:val="auto"/>
                <w:sz w:val="24"/>
                <w:szCs w:val="24"/>
                <w:highlight w:val="none"/>
                <w:lang w:eastAsia="zh-CN"/>
              </w:rPr>
              <w:t>次</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分）：服务承诺基本详细，服务承诺内容基本完整，承诺响应较慢、措施完善缺乏、针对性一般，针对项目履约过程各工作环节违约的情况有惩罚措施，基本满足</w:t>
            </w:r>
            <w:r>
              <w:rPr>
                <w:rFonts w:hint="eastAsia" w:ascii="宋体" w:hAnsi="宋体"/>
                <w:color w:val="auto"/>
                <w:sz w:val="24"/>
                <w:szCs w:val="24"/>
                <w:highlight w:val="none"/>
                <w:lang w:eastAsia="zh-CN"/>
              </w:rPr>
              <w:t>招标人</w:t>
            </w:r>
            <w:r>
              <w:rPr>
                <w:rFonts w:hint="eastAsia" w:ascii="宋体" w:hAnsi="宋体"/>
                <w:color w:val="auto"/>
                <w:sz w:val="24"/>
                <w:szCs w:val="24"/>
                <w:highlight w:val="none"/>
              </w:rPr>
              <w:t>实际需求</w:t>
            </w:r>
            <w:r>
              <w:rPr>
                <w:rFonts w:hint="eastAsia" w:ascii="宋体" w:hAnsi="宋体"/>
                <w:color w:val="auto"/>
                <w:sz w:val="24"/>
                <w:szCs w:val="24"/>
                <w:highlight w:val="none"/>
                <w:lang w:eastAsia="zh-CN"/>
              </w:rPr>
              <w:t>。</w:t>
            </w:r>
          </w:p>
        </w:tc>
      </w:tr>
      <w:tr w14:paraId="3B02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35" w:type="dxa"/>
            <w:noWrap w:val="0"/>
            <w:vAlign w:val="center"/>
          </w:tcPr>
          <w:p w14:paraId="0508CBA6">
            <w:pPr>
              <w:pageBreakBefore w:val="0"/>
              <w:kinsoku/>
              <w:overflowPunct/>
              <w:topLinePunct w:val="0"/>
              <w:bidi w:val="0"/>
              <w:spacing w:line="480" w:lineRule="exact"/>
              <w:jc w:val="center"/>
              <w:textAlignment w:val="auto"/>
              <w:rPr>
                <w:rFonts w:hint="default" w:ascii="宋体" w:hAnsi="宋体"/>
                <w:bCs/>
                <w:iCs/>
                <w:color w:val="000000"/>
                <w:sz w:val="24"/>
                <w:highlight w:val="none"/>
                <w:lang w:val="en-US" w:eastAsia="zh-CN"/>
              </w:rPr>
            </w:pPr>
            <w:r>
              <w:rPr>
                <w:rFonts w:hint="eastAsia" w:ascii="宋体" w:hAnsi="宋体"/>
                <w:bCs/>
                <w:iCs/>
                <w:color w:val="000000"/>
                <w:sz w:val="24"/>
                <w:highlight w:val="none"/>
                <w:lang w:val="en-US" w:eastAsia="zh-CN"/>
              </w:rPr>
              <w:t>4</w:t>
            </w:r>
          </w:p>
        </w:tc>
        <w:tc>
          <w:tcPr>
            <w:tcW w:w="2385" w:type="dxa"/>
            <w:gridSpan w:val="4"/>
            <w:noWrap w:val="0"/>
            <w:vAlign w:val="center"/>
          </w:tcPr>
          <w:p w14:paraId="64416046">
            <w:pPr>
              <w:pageBreakBefore w:val="0"/>
              <w:kinsoku/>
              <w:overflowPunct/>
              <w:topLinePunct w:val="0"/>
              <w:bidi w:val="0"/>
              <w:spacing w:line="480" w:lineRule="exact"/>
              <w:jc w:val="center"/>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项目组织人员、配置方案</w:t>
            </w:r>
          </w:p>
          <w:p w14:paraId="56E1D0E8">
            <w:pPr>
              <w:pageBreakBefore w:val="0"/>
              <w:kinsoku/>
              <w:overflowPunct/>
              <w:topLinePunct w:val="0"/>
              <w:bidi w:val="0"/>
              <w:spacing w:line="480" w:lineRule="exact"/>
              <w:jc w:val="center"/>
              <w:textAlignment w:val="auto"/>
              <w:rPr>
                <w:rFonts w:hint="eastAsia" w:ascii="宋体" w:hAnsi="宋体" w:eastAsia="宋体" w:cs="宋体"/>
                <w:bCs/>
                <w:iCs/>
                <w:color w:val="000000"/>
                <w:sz w:val="24"/>
                <w:szCs w:val="24"/>
                <w:highlight w:val="none"/>
              </w:rPr>
            </w:pPr>
            <w:r>
              <w:rPr>
                <w:rFonts w:hint="eastAsia" w:ascii="宋体" w:hAnsi="宋体" w:eastAsia="宋体" w:cs="宋体"/>
                <w:color w:val="000000"/>
                <w:sz w:val="24"/>
                <w:szCs w:val="24"/>
                <w:highlight w:val="none"/>
              </w:rPr>
              <w:t>（满分1</w:t>
            </w: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分）</w:t>
            </w:r>
          </w:p>
        </w:tc>
        <w:tc>
          <w:tcPr>
            <w:tcW w:w="7119" w:type="dxa"/>
            <w:gridSpan w:val="2"/>
            <w:noWrap w:val="0"/>
            <w:vAlign w:val="center"/>
          </w:tcPr>
          <w:p w14:paraId="7AA485A8">
            <w:pPr>
              <w:spacing w:line="440" w:lineRule="exact"/>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第一档</w:t>
            </w:r>
            <w:r>
              <w:rPr>
                <w:rFonts w:hint="eastAsia" w:ascii="宋体" w:hAnsi="宋体"/>
                <w:color w:val="auto"/>
                <w:sz w:val="24"/>
                <w:szCs w:val="24"/>
                <w:highlight w:val="none"/>
                <w:lang w:eastAsia="zh-CN"/>
              </w:rPr>
              <w:t>次</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11-15</w:t>
            </w:r>
            <w:r>
              <w:rPr>
                <w:rFonts w:hint="eastAsia" w:ascii="宋体" w:hAnsi="宋体"/>
                <w:color w:val="auto"/>
                <w:sz w:val="24"/>
                <w:szCs w:val="24"/>
                <w:highlight w:val="none"/>
              </w:rPr>
              <w:t>分):</w:t>
            </w:r>
            <w:r>
              <w:rPr>
                <w:rFonts w:hint="eastAsia" w:ascii="宋体" w:hAnsi="宋体"/>
                <w:color w:val="auto"/>
                <w:sz w:val="24"/>
                <w:szCs w:val="24"/>
                <w:highlight w:val="none"/>
                <w:lang w:eastAsia="zh-CN"/>
              </w:rPr>
              <w:t>竞标人</w:t>
            </w:r>
            <w:r>
              <w:rPr>
                <w:rFonts w:hint="eastAsia" w:ascii="宋体" w:hAnsi="宋体"/>
                <w:color w:val="auto"/>
                <w:sz w:val="24"/>
                <w:szCs w:val="24"/>
                <w:highlight w:val="none"/>
              </w:rPr>
              <w:t>对本项目投入人员情况合理，符合项目实际情况，项目服务团队配置科学合理，完全能满足项目开展实施的；</w:t>
            </w:r>
          </w:p>
          <w:p w14:paraId="1A820F0A">
            <w:pPr>
              <w:spacing w:line="440" w:lineRule="exact"/>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第二档</w:t>
            </w:r>
            <w:r>
              <w:rPr>
                <w:rFonts w:hint="eastAsia" w:ascii="宋体" w:hAnsi="宋体"/>
                <w:color w:val="auto"/>
                <w:sz w:val="24"/>
                <w:szCs w:val="24"/>
                <w:highlight w:val="none"/>
                <w:lang w:eastAsia="zh-CN"/>
              </w:rPr>
              <w:t>次</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分):</w:t>
            </w:r>
            <w:r>
              <w:rPr>
                <w:rFonts w:hint="eastAsia" w:ascii="宋体" w:hAnsi="宋体"/>
                <w:color w:val="auto"/>
                <w:sz w:val="24"/>
                <w:szCs w:val="24"/>
                <w:highlight w:val="none"/>
                <w:lang w:eastAsia="zh-CN"/>
              </w:rPr>
              <w:t>竞标人</w:t>
            </w:r>
            <w:r>
              <w:rPr>
                <w:rFonts w:hint="eastAsia" w:ascii="宋体" w:hAnsi="宋体"/>
                <w:color w:val="auto"/>
                <w:sz w:val="24"/>
                <w:szCs w:val="24"/>
                <w:highlight w:val="none"/>
              </w:rPr>
              <w:t>对本项目拟投入人员情况符合项目实际情况、项目服务团队配置有欠缺，基本能满足项目开展实施的；</w:t>
            </w:r>
          </w:p>
          <w:p w14:paraId="60269D5E">
            <w:pPr>
              <w:pStyle w:val="9"/>
              <w:spacing w:line="360" w:lineRule="auto"/>
              <w:ind w:firstLine="480" w:firstLineChars="200"/>
              <w:rPr>
                <w:rFonts w:hint="eastAsia" w:ascii="宋体" w:hAnsi="宋体" w:eastAsia="宋体" w:cs="宋体"/>
                <w:color w:val="000000"/>
                <w:sz w:val="24"/>
                <w:szCs w:val="24"/>
                <w:highlight w:val="none"/>
              </w:rPr>
            </w:pPr>
            <w:r>
              <w:rPr>
                <w:rFonts w:hint="eastAsia" w:ascii="宋体" w:hAnsi="宋体"/>
                <w:color w:val="auto"/>
                <w:sz w:val="24"/>
                <w:szCs w:val="24"/>
                <w:highlight w:val="none"/>
              </w:rPr>
              <w:t>第三档</w:t>
            </w:r>
            <w:r>
              <w:rPr>
                <w:rFonts w:hint="eastAsia" w:ascii="宋体" w:hAnsi="宋体"/>
                <w:color w:val="auto"/>
                <w:sz w:val="24"/>
                <w:szCs w:val="24"/>
                <w:highlight w:val="none"/>
                <w:lang w:eastAsia="zh-CN"/>
              </w:rPr>
              <w:t>次</w:t>
            </w: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分):</w:t>
            </w:r>
            <w:r>
              <w:rPr>
                <w:rFonts w:hint="eastAsia" w:ascii="宋体" w:hAnsi="宋体"/>
                <w:color w:val="auto"/>
                <w:sz w:val="24"/>
                <w:szCs w:val="24"/>
                <w:highlight w:val="none"/>
                <w:lang w:eastAsia="zh-CN"/>
              </w:rPr>
              <w:t>竞标人</w:t>
            </w:r>
            <w:r>
              <w:rPr>
                <w:rFonts w:hint="eastAsia" w:ascii="宋体" w:hAnsi="宋体"/>
                <w:color w:val="auto"/>
                <w:sz w:val="24"/>
                <w:szCs w:val="24"/>
                <w:highlight w:val="none"/>
              </w:rPr>
              <w:t>对本项目拟投入人</w:t>
            </w:r>
            <w:r>
              <w:rPr>
                <w:rFonts w:hint="eastAsia" w:ascii="宋体" w:hAnsi="宋体"/>
                <w:color w:val="auto"/>
                <w:sz w:val="24"/>
                <w:szCs w:val="24"/>
                <w:highlight w:val="none"/>
                <w:lang w:eastAsia="zh-CN"/>
              </w:rPr>
              <w:t>员</w:t>
            </w:r>
            <w:r>
              <w:rPr>
                <w:rFonts w:hint="eastAsia" w:ascii="宋体" w:hAnsi="宋体"/>
                <w:color w:val="auto"/>
                <w:sz w:val="24"/>
                <w:szCs w:val="24"/>
                <w:highlight w:val="none"/>
              </w:rPr>
              <w:t>情况一般，基本符合项目实际情况、项目服务团队配置欠缺</w:t>
            </w:r>
            <w:r>
              <w:rPr>
                <w:rFonts w:hint="eastAsia" w:ascii="宋体" w:hAnsi="宋体"/>
                <w:color w:val="auto"/>
                <w:sz w:val="24"/>
                <w:szCs w:val="24"/>
                <w:highlight w:val="none"/>
                <w:lang w:eastAsia="zh-CN"/>
              </w:rPr>
              <w:t>。</w:t>
            </w:r>
          </w:p>
        </w:tc>
      </w:tr>
      <w:tr w14:paraId="2B2D3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2" w:hRule="atLeast"/>
          <w:jc w:val="center"/>
        </w:trPr>
        <w:tc>
          <w:tcPr>
            <w:tcW w:w="835" w:type="dxa"/>
            <w:noWrap w:val="0"/>
            <w:vAlign w:val="center"/>
          </w:tcPr>
          <w:p w14:paraId="0543020E">
            <w:pPr>
              <w:pageBreakBefore w:val="0"/>
              <w:kinsoku/>
              <w:overflowPunct/>
              <w:topLinePunct w:val="0"/>
              <w:bidi w:val="0"/>
              <w:spacing w:line="480" w:lineRule="exact"/>
              <w:jc w:val="center"/>
              <w:textAlignment w:val="auto"/>
              <w:rPr>
                <w:rFonts w:hint="default" w:ascii="宋体" w:hAnsi="宋体"/>
                <w:bCs/>
                <w:iCs/>
                <w:color w:val="000000"/>
                <w:sz w:val="24"/>
                <w:highlight w:val="none"/>
                <w:lang w:val="en-US" w:eastAsia="zh-CN"/>
              </w:rPr>
            </w:pPr>
            <w:r>
              <w:rPr>
                <w:rFonts w:hint="eastAsia" w:ascii="宋体" w:hAnsi="宋体"/>
                <w:bCs/>
                <w:iCs/>
                <w:color w:val="000000"/>
                <w:sz w:val="24"/>
                <w:highlight w:val="none"/>
                <w:lang w:val="en-US" w:eastAsia="zh-CN"/>
              </w:rPr>
              <w:t>5</w:t>
            </w:r>
          </w:p>
        </w:tc>
        <w:tc>
          <w:tcPr>
            <w:tcW w:w="2385" w:type="dxa"/>
            <w:gridSpan w:val="4"/>
            <w:noWrap w:val="0"/>
            <w:vAlign w:val="center"/>
          </w:tcPr>
          <w:p w14:paraId="672DA3FB">
            <w:pPr>
              <w:pageBreakBefore w:val="0"/>
              <w:kinsoku/>
              <w:overflowPunct/>
              <w:topLinePunct w:val="0"/>
              <w:bidi w:val="0"/>
              <w:spacing w:line="480" w:lineRule="exact"/>
              <w:jc w:val="center"/>
              <w:textAlignment w:val="auto"/>
              <w:rPr>
                <w:rFonts w:hint="eastAsia" w:ascii="宋体" w:hAnsi="宋体"/>
                <w:color w:val="auto"/>
                <w:kern w:val="0"/>
                <w:sz w:val="24"/>
                <w:szCs w:val="24"/>
                <w:highlight w:val="none"/>
              </w:rPr>
            </w:pPr>
            <w:r>
              <w:rPr>
                <w:rFonts w:hint="eastAsia" w:ascii="宋体" w:hAnsi="宋体"/>
                <w:color w:val="auto"/>
                <w:kern w:val="0"/>
                <w:sz w:val="24"/>
                <w:szCs w:val="24"/>
                <w:highlight w:val="none"/>
              </w:rPr>
              <w:t>时间进度计划</w:t>
            </w:r>
          </w:p>
          <w:p w14:paraId="0B5FCDC7">
            <w:pPr>
              <w:pageBreakBefore w:val="0"/>
              <w:kinsoku/>
              <w:overflowPunct/>
              <w:topLinePunct w:val="0"/>
              <w:bidi w:val="0"/>
              <w:spacing w:line="48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（满分</w:t>
            </w:r>
            <w:r>
              <w:rPr>
                <w:rFonts w:hint="eastAsia" w:ascii="宋体" w:hAnsi="宋体" w:eastAsia="宋体" w:cs="宋体"/>
                <w:color w:val="000000"/>
                <w:sz w:val="24"/>
                <w:szCs w:val="24"/>
                <w:highlight w:val="none"/>
                <w:lang w:val="en-US" w:eastAsia="zh-CN"/>
              </w:rPr>
              <w:t>10</w:t>
            </w:r>
            <w:r>
              <w:rPr>
                <w:rFonts w:hint="eastAsia" w:ascii="宋体" w:hAnsi="宋体" w:eastAsia="宋体" w:cs="宋体"/>
                <w:color w:val="000000"/>
                <w:sz w:val="24"/>
                <w:szCs w:val="24"/>
                <w:highlight w:val="none"/>
              </w:rPr>
              <w:t>分）</w:t>
            </w:r>
          </w:p>
        </w:tc>
        <w:tc>
          <w:tcPr>
            <w:tcW w:w="7119" w:type="dxa"/>
            <w:gridSpan w:val="2"/>
            <w:noWrap w:val="0"/>
            <w:vAlign w:val="center"/>
          </w:tcPr>
          <w:p w14:paraId="2D2515F5">
            <w:pPr>
              <w:spacing w:line="440" w:lineRule="exact"/>
              <w:ind w:firstLine="480" w:firstLineChars="200"/>
              <w:jc w:val="left"/>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第一档(</w:t>
            </w: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-10分):工作时间进度计划内容完整详细、合理对各环节工作内容有详细完整的时间计划，内容完整，重点突出，针对性强，高效及时，可行性强</w:t>
            </w:r>
            <w:r>
              <w:rPr>
                <w:rFonts w:hint="eastAsia" w:ascii="宋体" w:hAnsi="宋体" w:eastAsia="宋体" w:cs="Times New Roman"/>
                <w:color w:val="auto"/>
                <w:sz w:val="24"/>
                <w:szCs w:val="24"/>
                <w:highlight w:val="none"/>
                <w:lang w:eastAsia="zh-CN"/>
              </w:rPr>
              <w:t>；</w:t>
            </w:r>
          </w:p>
          <w:p w14:paraId="1E09C25C">
            <w:pPr>
              <w:spacing w:line="440" w:lineRule="exact"/>
              <w:ind w:firstLine="480" w:firstLineChars="200"/>
              <w:jc w:val="left"/>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rPr>
              <w:t>第二档次(</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分):工作时间进度计划内容完整、合理对各环节工作内容有完整的时间计划，内容完整，重点</w:t>
            </w:r>
            <w:r>
              <w:rPr>
                <w:rFonts w:hint="eastAsia" w:ascii="宋体" w:hAnsi="宋体" w:eastAsia="宋体" w:cs="Times New Roman"/>
                <w:color w:val="auto"/>
                <w:sz w:val="24"/>
                <w:szCs w:val="24"/>
                <w:highlight w:val="none"/>
                <w:lang w:eastAsia="zh-CN"/>
              </w:rPr>
              <w:t>较</w:t>
            </w:r>
            <w:r>
              <w:rPr>
                <w:rFonts w:hint="eastAsia" w:ascii="宋体" w:hAnsi="宋体" w:eastAsia="宋体" w:cs="Times New Roman"/>
                <w:color w:val="auto"/>
                <w:sz w:val="24"/>
                <w:szCs w:val="24"/>
                <w:highlight w:val="none"/>
              </w:rPr>
              <w:t>突出，针对性</w:t>
            </w:r>
            <w:r>
              <w:rPr>
                <w:rFonts w:hint="eastAsia" w:ascii="宋体" w:hAnsi="宋体" w:eastAsia="宋体" w:cs="Times New Roman"/>
                <w:color w:val="auto"/>
                <w:sz w:val="24"/>
                <w:szCs w:val="24"/>
                <w:highlight w:val="none"/>
                <w:lang w:eastAsia="zh-CN"/>
              </w:rPr>
              <w:t>一般</w:t>
            </w:r>
            <w:r>
              <w:rPr>
                <w:rFonts w:hint="eastAsia" w:ascii="宋体" w:hAnsi="宋体" w:eastAsia="宋体" w:cs="Times New Roman"/>
                <w:color w:val="auto"/>
                <w:sz w:val="24"/>
                <w:szCs w:val="24"/>
                <w:highlight w:val="none"/>
              </w:rPr>
              <w:t>，高效及时，可行性强</w:t>
            </w:r>
            <w:r>
              <w:rPr>
                <w:rFonts w:hint="eastAsia" w:ascii="宋体" w:hAnsi="宋体" w:eastAsia="宋体" w:cs="Times New Roman"/>
                <w:color w:val="auto"/>
                <w:sz w:val="24"/>
                <w:szCs w:val="24"/>
                <w:highlight w:val="none"/>
                <w:lang w:eastAsia="zh-CN"/>
              </w:rPr>
              <w:t>；</w:t>
            </w:r>
          </w:p>
          <w:p w14:paraId="6BDD615F">
            <w:pPr>
              <w:spacing w:line="440" w:lineRule="exact"/>
              <w:ind w:firstLine="480" w:firstLineChars="200"/>
              <w:jc w:val="left"/>
              <w:rPr>
                <w:rFonts w:hint="eastAsia" w:ascii="宋体" w:hAnsi="宋体" w:eastAsia="宋体" w:cs="宋体"/>
                <w:color w:val="000000"/>
                <w:sz w:val="24"/>
                <w:szCs w:val="24"/>
                <w:highlight w:val="none"/>
                <w:lang w:eastAsia="zh-CN"/>
              </w:rPr>
            </w:pPr>
            <w:r>
              <w:rPr>
                <w:rFonts w:hint="eastAsia" w:ascii="宋体" w:hAnsi="宋体" w:eastAsia="宋体" w:cs="Times New Roman"/>
                <w:color w:val="auto"/>
                <w:sz w:val="24"/>
                <w:szCs w:val="24"/>
                <w:highlight w:val="none"/>
              </w:rPr>
              <w:t>第三档次(</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rPr>
              <w:t>分):工作时间进度计划内容较完整、合理对各环节工作内容有较完整的时间计划，方案内容较完整，重点较突出，时间较及时，针对性、可行性较强</w:t>
            </w:r>
            <w:r>
              <w:rPr>
                <w:rFonts w:hint="eastAsia" w:ascii="宋体" w:hAnsi="宋体" w:eastAsia="宋体" w:cs="Times New Roman"/>
                <w:color w:val="auto"/>
                <w:sz w:val="24"/>
                <w:szCs w:val="24"/>
                <w:highlight w:val="none"/>
                <w:lang w:eastAsia="zh-CN"/>
              </w:rPr>
              <w:t>。</w:t>
            </w:r>
          </w:p>
        </w:tc>
      </w:tr>
      <w:tr w14:paraId="410C0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57E45219">
            <w:pPr>
              <w:pageBreakBefore w:val="0"/>
              <w:kinsoku/>
              <w:overflowPunct/>
              <w:topLinePunct w:val="0"/>
              <w:bidi w:val="0"/>
              <w:spacing w:line="480" w:lineRule="exact"/>
              <w:jc w:val="center"/>
              <w:textAlignment w:val="auto"/>
              <w:rPr>
                <w:rFonts w:hint="default" w:ascii="宋体" w:hAnsi="宋体"/>
                <w:bCs/>
                <w:iCs/>
                <w:color w:val="000000"/>
                <w:sz w:val="24"/>
                <w:highlight w:val="none"/>
                <w:lang w:val="en-US" w:eastAsia="zh-CN"/>
              </w:rPr>
            </w:pPr>
            <w:r>
              <w:rPr>
                <w:rFonts w:hint="eastAsia" w:ascii="宋体" w:hAnsi="宋体"/>
                <w:bCs/>
                <w:iCs/>
                <w:color w:val="000000"/>
                <w:sz w:val="24"/>
                <w:highlight w:val="none"/>
                <w:lang w:val="en-US" w:eastAsia="zh-CN"/>
              </w:rPr>
              <w:t>6</w:t>
            </w:r>
          </w:p>
        </w:tc>
        <w:tc>
          <w:tcPr>
            <w:tcW w:w="2385" w:type="dxa"/>
            <w:gridSpan w:val="4"/>
            <w:noWrap w:val="0"/>
            <w:vAlign w:val="center"/>
          </w:tcPr>
          <w:p w14:paraId="7C10DC6E">
            <w:pPr>
              <w:pageBreakBefore w:val="0"/>
              <w:kinsoku/>
              <w:overflowPunct/>
              <w:topLinePunct w:val="0"/>
              <w:bidi w:val="0"/>
              <w:spacing w:line="48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类似业绩</w:t>
            </w:r>
          </w:p>
          <w:p w14:paraId="5507F088">
            <w:pPr>
              <w:pageBreakBefore w:val="0"/>
              <w:kinsoku/>
              <w:overflowPunct/>
              <w:topLinePunct w:val="0"/>
              <w:bidi w:val="0"/>
              <w:spacing w:line="48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（满分</w:t>
            </w: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分）</w:t>
            </w:r>
          </w:p>
        </w:tc>
        <w:tc>
          <w:tcPr>
            <w:tcW w:w="7119" w:type="dxa"/>
            <w:gridSpan w:val="2"/>
            <w:noWrap w:val="0"/>
            <w:vAlign w:val="center"/>
          </w:tcPr>
          <w:p w14:paraId="7CBEF025">
            <w:pPr>
              <w:pageBreakBefore w:val="0"/>
              <w:kinsoku/>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提供</w:t>
            </w:r>
            <w:r>
              <w:rPr>
                <w:rFonts w:hint="eastAsia" w:ascii="宋体" w:hAnsi="宋体" w:eastAsia="宋体" w:cs="宋体"/>
                <w:color w:val="000000"/>
                <w:sz w:val="24"/>
                <w:szCs w:val="24"/>
                <w:highlight w:val="none"/>
                <w:lang w:val="en-US" w:eastAsia="zh-CN"/>
              </w:rPr>
              <w:t>2021</w:t>
            </w:r>
            <w:r>
              <w:rPr>
                <w:rFonts w:hint="eastAsia" w:ascii="宋体" w:hAnsi="宋体" w:eastAsia="宋体" w:cs="宋体"/>
                <w:color w:val="000000"/>
                <w:sz w:val="24"/>
                <w:szCs w:val="24"/>
                <w:highlight w:val="none"/>
                <w:lang w:eastAsia="zh-CN"/>
              </w:rPr>
              <w:t>年</w:t>
            </w:r>
            <w:r>
              <w:rPr>
                <w:rFonts w:hint="eastAsia" w:ascii="宋体" w:hAnsi="宋体" w:eastAsia="宋体" w:cs="宋体"/>
                <w:color w:val="000000"/>
                <w:sz w:val="24"/>
                <w:szCs w:val="24"/>
                <w:highlight w:val="none"/>
                <w:lang w:val="en-US" w:eastAsia="zh-CN"/>
              </w:rPr>
              <w:t>01月01日</w:t>
            </w:r>
            <w:r>
              <w:rPr>
                <w:rFonts w:hint="eastAsia" w:ascii="宋体" w:hAnsi="宋体" w:eastAsia="宋体" w:cs="宋体"/>
                <w:color w:val="000000"/>
                <w:sz w:val="24"/>
                <w:szCs w:val="24"/>
                <w:highlight w:val="none"/>
                <w:lang w:eastAsia="zh-CN"/>
              </w:rPr>
              <w:t>至今完成过的类似业绩。有一个资产评估类似业绩得</w:t>
            </w: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lang w:eastAsia="zh-CN"/>
              </w:rPr>
              <w:t>分，每增加一个类似业绩得1分，满分5分。</w:t>
            </w:r>
          </w:p>
          <w:p w14:paraId="0E265DD9">
            <w:pPr>
              <w:pageBreakBefore w:val="0"/>
              <w:kinsoku/>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注：业绩证明材料以附在响应文件中的中标通知书或合同协议书或</w:t>
            </w:r>
            <w:r>
              <w:rPr>
                <w:rFonts w:hint="eastAsia" w:ascii="宋体" w:hAnsi="宋体" w:eastAsia="宋体" w:cs="宋体"/>
                <w:color w:val="000000"/>
                <w:sz w:val="24"/>
                <w:szCs w:val="24"/>
                <w:highlight w:val="none"/>
                <w:lang w:val="en-US" w:eastAsia="zh-CN"/>
              </w:rPr>
              <w:t>相关</w:t>
            </w:r>
            <w:r>
              <w:rPr>
                <w:rFonts w:hint="eastAsia" w:ascii="宋体" w:hAnsi="宋体" w:eastAsia="宋体" w:cs="宋体"/>
                <w:color w:val="000000"/>
                <w:sz w:val="24"/>
                <w:szCs w:val="24"/>
                <w:highlight w:val="none"/>
                <w:lang w:eastAsia="zh-CN"/>
              </w:rPr>
              <w:t>部门出具的证明材料为准。</w:t>
            </w:r>
          </w:p>
        </w:tc>
      </w:tr>
      <w:bookmarkEnd w:id="139"/>
      <w:bookmarkEnd w:id="140"/>
      <w:bookmarkEnd w:id="141"/>
      <w:bookmarkEnd w:id="142"/>
      <w:bookmarkEnd w:id="143"/>
    </w:tbl>
    <w:p w14:paraId="76A19E0D">
      <w:pPr>
        <w:pageBreakBefore w:val="0"/>
        <w:kinsoku/>
        <w:overflowPunct/>
        <w:topLinePunct w:val="0"/>
        <w:bidi w:val="0"/>
        <w:spacing w:line="480" w:lineRule="exact"/>
        <w:textAlignment w:val="auto"/>
        <w:rPr>
          <w:rFonts w:hint="eastAsia" w:ascii="宋体" w:hAnsi="宋体" w:cs="宋体"/>
          <w:b/>
          <w:bCs/>
          <w:color w:val="000000"/>
          <w:sz w:val="24"/>
          <w:szCs w:val="24"/>
          <w:highlight w:val="none"/>
        </w:rPr>
      </w:pPr>
      <w:r>
        <w:rPr>
          <w:rFonts w:hint="eastAsia" w:ascii="宋体" w:hAnsi="宋体" w:cs="宋体"/>
          <w:b/>
          <w:bCs/>
          <w:color w:val="000000"/>
          <w:sz w:val="24"/>
          <w:szCs w:val="24"/>
          <w:highlight w:val="none"/>
        </w:rPr>
        <w:t>统计分数原则：计算平均分值为竞标人的得分（保留小数点后两位）。</w:t>
      </w:r>
    </w:p>
    <w:p w14:paraId="5207CF77">
      <w:pPr>
        <w:pStyle w:val="5"/>
        <w:pageBreakBefore w:val="0"/>
        <w:kinsoku/>
        <w:wordWrap w:val="0"/>
        <w:overflowPunct/>
        <w:topLinePunct w:val="0"/>
        <w:bidi w:val="0"/>
        <w:spacing w:line="480" w:lineRule="exact"/>
        <w:ind w:hanging="501"/>
        <w:jc w:val="center"/>
        <w:textAlignment w:val="auto"/>
        <w:outlineLvl w:val="1"/>
        <w:rPr>
          <w:rFonts w:hint="eastAsia" w:ascii="宋体" w:hAnsi="宋体" w:eastAsia="宋体" w:cs="宋体"/>
          <w:color w:val="000000"/>
          <w:sz w:val="24"/>
          <w:szCs w:val="24"/>
          <w:highlight w:val="none"/>
          <w:lang w:eastAsia="zh-CN"/>
        </w:rPr>
        <w:sectPr>
          <w:pgSz w:w="12240" w:h="15840"/>
          <w:pgMar w:top="1247" w:right="1247" w:bottom="1247" w:left="1247" w:header="850" w:footer="861" w:gutter="0"/>
          <w:pgNumType w:fmt="decimal"/>
          <w:cols w:space="720" w:num="1"/>
        </w:sectPr>
      </w:pPr>
      <w:bookmarkStart w:id="144" w:name="_Toc32102"/>
    </w:p>
    <w:p w14:paraId="5F116980">
      <w:pPr>
        <w:pStyle w:val="5"/>
        <w:pageBreakBefore w:val="0"/>
        <w:kinsoku/>
        <w:wordWrap w:val="0"/>
        <w:overflowPunct/>
        <w:topLinePunct w:val="0"/>
        <w:bidi w:val="0"/>
        <w:spacing w:line="480" w:lineRule="exact"/>
        <w:ind w:hanging="501"/>
        <w:jc w:val="center"/>
        <w:textAlignment w:val="auto"/>
        <w:outlineLvl w:val="1"/>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 评审方法</w:t>
      </w:r>
      <w:bookmarkEnd w:id="144"/>
    </w:p>
    <w:p w14:paraId="5007D9AE">
      <w:pPr>
        <w:pageBreakBefore w:val="0"/>
        <w:kinsoku/>
        <w:wordWrap w:val="0"/>
        <w:overflowPunct/>
        <w:topLinePunct w:val="0"/>
        <w:bidi w:val="0"/>
        <w:spacing w:line="480" w:lineRule="exact"/>
        <w:textAlignment w:val="auto"/>
        <w:rPr>
          <w:rFonts w:hint="eastAsia" w:ascii="宋体" w:hAnsi="宋体" w:eastAsia="宋体" w:cs="宋体"/>
          <w:b/>
          <w:color w:val="000000"/>
          <w:sz w:val="21"/>
          <w:szCs w:val="21"/>
          <w:highlight w:val="none"/>
          <w:lang w:eastAsia="zh-CN"/>
        </w:rPr>
      </w:pPr>
      <w:r>
        <w:rPr>
          <w:rFonts w:hint="eastAsia" w:ascii="宋体" w:hAnsi="宋体" w:eastAsia="宋体" w:cs="宋体"/>
          <w:b/>
          <w:color w:val="000000"/>
          <w:sz w:val="21"/>
          <w:szCs w:val="21"/>
          <w:highlight w:val="none"/>
          <w:lang w:eastAsia="zh-CN"/>
        </w:rPr>
        <w:t>1.1评审办法</w:t>
      </w:r>
    </w:p>
    <w:p w14:paraId="5E06FE15">
      <w:pPr>
        <w:pageBreakBefore w:val="0"/>
        <w:kinsoku/>
        <w:wordWrap w:val="0"/>
        <w:overflowPunct/>
        <w:topLinePunct w:val="0"/>
        <w:bidi w:val="0"/>
        <w:spacing w:line="480" w:lineRule="exact"/>
        <w:ind w:firstLine="48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1.1.1本次比选评审采用综合评估法。比选小组对满足竞争性比选文件实质性要求的响应文件，按照本章第</w:t>
      </w:r>
      <w:r>
        <w:rPr>
          <w:rFonts w:hint="eastAsia" w:ascii="宋体" w:hAnsi="宋体" w:eastAsia="宋体" w:cs="宋体"/>
          <w:color w:val="000000"/>
          <w:sz w:val="24"/>
          <w:szCs w:val="24"/>
          <w:highlight w:val="none"/>
          <w:lang w:val="en-US" w:eastAsia="zh-CN"/>
        </w:rPr>
        <w:t>4</w:t>
      </w:r>
      <w:r>
        <w:rPr>
          <w:rFonts w:hint="eastAsia" w:ascii="宋体" w:hAnsi="宋体" w:eastAsia="宋体" w:cs="宋体"/>
          <w:color w:val="000000"/>
          <w:sz w:val="24"/>
          <w:szCs w:val="24"/>
          <w:highlight w:val="none"/>
          <w:lang w:eastAsia="zh-CN"/>
        </w:rPr>
        <w:t>款规定的评分标准进行打分，并按照综合得分由高到低的顺序推荐三名</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。比选小组将按详细评审标准中规定的各项分值进行打分并计算出各竞标人的综合得分，按综合得分由高到低推荐</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排序；综合得分相同的，按竞标报价得分由高到低顺序排列；综合得分且竞标报价得分相同的，由比选小组按记名投票的方式推荐</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w:t>
      </w:r>
    </w:p>
    <w:p w14:paraId="7DBFF590">
      <w:pPr>
        <w:pageBreakBefore w:val="0"/>
        <w:kinsoku/>
        <w:wordWrap w:val="0"/>
        <w:overflowPunct/>
        <w:topLinePunct w:val="0"/>
        <w:bidi w:val="0"/>
        <w:spacing w:line="480" w:lineRule="exact"/>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1.2评审原则</w:t>
      </w:r>
    </w:p>
    <w:p w14:paraId="77BEFD3F">
      <w:pPr>
        <w:pageBreakBefore w:val="0"/>
        <w:kinsoku/>
        <w:wordWrap w:val="0"/>
        <w:overflowPunct/>
        <w:topLinePunct w:val="0"/>
        <w:bidi w:val="0"/>
        <w:spacing w:line="480" w:lineRule="exact"/>
        <w:ind w:firstLine="48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1.2.1评审活动遵循公平、公正、科学、择优的原则。</w:t>
      </w:r>
    </w:p>
    <w:p w14:paraId="488C26D4">
      <w:pPr>
        <w:pageBreakBefore w:val="0"/>
        <w:kinsoku/>
        <w:wordWrap w:val="0"/>
        <w:overflowPunct/>
        <w:topLinePunct w:val="0"/>
        <w:bidi w:val="0"/>
        <w:spacing w:line="480" w:lineRule="exact"/>
        <w:ind w:firstLine="48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1.2.2比选小组应当根据本评审办法的规定，对响应文件进行系统地评审和比较。</w:t>
      </w:r>
    </w:p>
    <w:p w14:paraId="49A8FACD">
      <w:pPr>
        <w:pageBreakBefore w:val="0"/>
        <w:kinsoku/>
        <w:wordWrap w:val="0"/>
        <w:overflowPunct/>
        <w:topLinePunct w:val="0"/>
        <w:bidi w:val="0"/>
        <w:spacing w:line="480" w:lineRule="exact"/>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1.3评审机构</w:t>
      </w:r>
    </w:p>
    <w:p w14:paraId="1E1F9426">
      <w:pPr>
        <w:pageBreakBefore w:val="0"/>
        <w:kinsoku/>
        <w:wordWrap w:val="0"/>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1.3.1招标人组建比选小组，成员人数为3人以上（含3人）单数，由专家库随机抽取的有关技术、经济等方面的专家组成。</w:t>
      </w:r>
    </w:p>
    <w:p w14:paraId="40FAF4CE">
      <w:pPr>
        <w:pageBreakBefore w:val="0"/>
        <w:kinsoku/>
        <w:wordWrap w:val="0"/>
        <w:overflowPunct/>
        <w:topLinePunct w:val="0"/>
        <w:bidi w:val="0"/>
        <w:spacing w:line="480" w:lineRule="exact"/>
        <w:ind w:firstLine="48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1.3.2比选小组负责本次比选的评审工作。</w:t>
      </w:r>
    </w:p>
    <w:p w14:paraId="38125DB4">
      <w:pPr>
        <w:pageBreakBefore w:val="0"/>
        <w:kinsoku/>
        <w:wordWrap w:val="0"/>
        <w:overflowPunct/>
        <w:topLinePunct w:val="0"/>
        <w:bidi w:val="0"/>
        <w:spacing w:line="480" w:lineRule="exact"/>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1.4评审纪律</w:t>
      </w:r>
    </w:p>
    <w:p w14:paraId="57390D3F">
      <w:pPr>
        <w:pageBreakBefore w:val="0"/>
        <w:kinsoku/>
        <w:wordWrap w:val="0"/>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1.4.1比选小组的成员应严格遵守保密规定，严格自律，自觉接受有关部门的监督。</w:t>
      </w:r>
    </w:p>
    <w:p w14:paraId="27E72058">
      <w:pPr>
        <w:pageBreakBefore w:val="0"/>
        <w:kinsoku/>
        <w:wordWrap w:val="0"/>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1.4.2比选小组的成员必须对评审情况和评审结果保密，不得向竞标利害关系人泄露对响应文件的评审、比较，中标人的推荐以及与评审有关的其他情况。</w:t>
      </w:r>
    </w:p>
    <w:p w14:paraId="4D7482FA">
      <w:pPr>
        <w:pageBreakBefore w:val="0"/>
        <w:kinsoku/>
        <w:wordWrap w:val="0"/>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1.4.3评审完成后所有评审材料应如数交还。</w:t>
      </w:r>
    </w:p>
    <w:p w14:paraId="45B3CDB4">
      <w:pPr>
        <w:pageBreakBefore w:val="0"/>
        <w:kinsoku/>
        <w:wordWrap w:val="0"/>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1.4.4评审期间，与会人员不得随意外出、缺席，因公有事确需外出，必须征得同意。</w:t>
      </w:r>
    </w:p>
    <w:p w14:paraId="1E56A730">
      <w:pPr>
        <w:pageBreakBefore w:val="0"/>
        <w:kinsoku/>
        <w:wordWrap w:val="0"/>
        <w:overflowPunct/>
        <w:topLinePunct w:val="0"/>
        <w:bidi w:val="0"/>
        <w:spacing w:line="48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1.4.5与会人员违反上述规定对评审造成不良影响的，后果由责任者承担。</w:t>
      </w:r>
    </w:p>
    <w:p w14:paraId="22F7D774">
      <w:pPr>
        <w:pStyle w:val="5"/>
        <w:pageBreakBefore w:val="0"/>
        <w:kinsoku/>
        <w:wordWrap w:val="0"/>
        <w:overflowPunct/>
        <w:topLinePunct w:val="0"/>
        <w:bidi w:val="0"/>
        <w:spacing w:line="480" w:lineRule="exact"/>
        <w:ind w:hanging="501"/>
        <w:jc w:val="center"/>
        <w:textAlignment w:val="auto"/>
        <w:outlineLvl w:val="1"/>
        <w:rPr>
          <w:rFonts w:hint="eastAsia" w:ascii="宋体" w:hAnsi="宋体" w:eastAsia="宋体" w:cs="宋体"/>
          <w:color w:val="000000"/>
          <w:sz w:val="24"/>
          <w:szCs w:val="24"/>
          <w:highlight w:val="none"/>
          <w:lang w:eastAsia="zh-CN"/>
        </w:rPr>
      </w:pPr>
      <w:bookmarkStart w:id="145" w:name="_Toc79060736"/>
      <w:bookmarkStart w:id="146" w:name="_Toc4862"/>
      <w:bookmarkStart w:id="147" w:name="_Toc264493059"/>
      <w:r>
        <w:rPr>
          <w:rFonts w:hint="eastAsia" w:ascii="宋体" w:hAnsi="宋体" w:eastAsia="宋体" w:cs="宋体"/>
          <w:color w:val="000000"/>
          <w:sz w:val="24"/>
          <w:szCs w:val="24"/>
          <w:highlight w:val="none"/>
          <w:lang w:eastAsia="zh-CN"/>
        </w:rPr>
        <w:t>2. 评审标准</w:t>
      </w:r>
      <w:bookmarkEnd w:id="145"/>
      <w:bookmarkEnd w:id="146"/>
    </w:p>
    <w:p w14:paraId="16D3A9CB">
      <w:pPr>
        <w:pageBreakBefore w:val="0"/>
        <w:kinsoku/>
        <w:wordWrap w:val="0"/>
        <w:overflowPunct/>
        <w:topLinePunct w:val="0"/>
        <w:bidi w:val="0"/>
        <w:spacing w:line="480" w:lineRule="exact"/>
        <w:ind w:firstLine="316" w:firstLineChars="150"/>
        <w:textAlignment w:val="auto"/>
        <w:rPr>
          <w:rFonts w:hint="eastAsia" w:ascii="宋体" w:hAnsi="宋体" w:eastAsia="宋体" w:cs="宋体"/>
          <w:b/>
          <w:color w:val="000000"/>
          <w:sz w:val="21"/>
          <w:szCs w:val="21"/>
          <w:highlight w:val="none"/>
          <w:lang w:eastAsia="zh-CN"/>
        </w:rPr>
      </w:pPr>
      <w:r>
        <w:rPr>
          <w:rFonts w:hint="eastAsia" w:ascii="宋体" w:hAnsi="宋体" w:eastAsia="宋体" w:cs="宋体"/>
          <w:b/>
          <w:color w:val="000000"/>
          <w:highlight w:val="none"/>
          <w:lang w:eastAsia="zh-CN"/>
        </w:rPr>
        <w:t>2.1 初步评审标准</w:t>
      </w:r>
    </w:p>
    <w:p w14:paraId="3D4BFC4D">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2.1.1 资格评审标准：见比选办法前附表。 </w:t>
      </w:r>
    </w:p>
    <w:p w14:paraId="3C294218">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2.1.</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 xml:space="preserve"> 响应性评审标准：见比选办法前附表。</w:t>
      </w:r>
    </w:p>
    <w:p w14:paraId="190D4578">
      <w:pPr>
        <w:pageBreakBefore w:val="0"/>
        <w:kinsoku/>
        <w:wordWrap w:val="0"/>
        <w:overflowPunct/>
        <w:topLinePunct w:val="0"/>
        <w:bidi w:val="0"/>
        <w:spacing w:line="480" w:lineRule="exact"/>
        <w:ind w:firstLine="361" w:firstLineChars="150"/>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2.2 分值构成与评分标准</w:t>
      </w:r>
    </w:p>
    <w:p w14:paraId="04CFD852">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2.2.1 分值构成</w:t>
      </w:r>
    </w:p>
    <w:p w14:paraId="0A281052">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（1）技术部分：见比选办法前附表； </w:t>
      </w:r>
    </w:p>
    <w:p w14:paraId="54B7B642">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（2）竞标报价：见比选办法前附表；</w:t>
      </w:r>
    </w:p>
    <w:p w14:paraId="3873B89B">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2.2.2评分标准</w:t>
      </w:r>
    </w:p>
    <w:p w14:paraId="562C9931">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（1）技术部分评分标准：见比选办法前附表； </w:t>
      </w:r>
    </w:p>
    <w:p w14:paraId="6BBF0258">
      <w:pPr>
        <w:pageBreakBefore w:val="0"/>
        <w:kinsoku/>
        <w:wordWrap w:val="0"/>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（2）竞标报价评分标准：见比选办法前附表； </w:t>
      </w:r>
    </w:p>
    <w:bookmarkEnd w:id="147"/>
    <w:p w14:paraId="7387EA24">
      <w:pPr>
        <w:pStyle w:val="5"/>
        <w:pageBreakBefore w:val="0"/>
        <w:kinsoku/>
        <w:wordWrap w:val="0"/>
        <w:overflowPunct/>
        <w:topLinePunct w:val="0"/>
        <w:bidi w:val="0"/>
        <w:spacing w:line="480" w:lineRule="exact"/>
        <w:ind w:hanging="501"/>
        <w:jc w:val="center"/>
        <w:textAlignment w:val="auto"/>
        <w:outlineLvl w:val="1"/>
        <w:rPr>
          <w:rFonts w:hint="eastAsia" w:ascii="宋体" w:hAnsi="宋体" w:eastAsia="宋体" w:cs="宋体"/>
          <w:color w:val="000000"/>
          <w:sz w:val="24"/>
          <w:szCs w:val="24"/>
          <w:highlight w:val="none"/>
          <w:lang w:eastAsia="zh-CN"/>
        </w:rPr>
      </w:pPr>
      <w:bookmarkStart w:id="148" w:name="_Toc29806"/>
      <w:bookmarkStart w:id="149" w:name="_Toc79060737"/>
      <w:bookmarkStart w:id="150" w:name="_Toc429155367"/>
      <w:r>
        <w:rPr>
          <w:rFonts w:hint="eastAsia" w:ascii="宋体" w:hAnsi="宋体" w:eastAsia="宋体" w:cs="宋体"/>
          <w:color w:val="000000"/>
          <w:sz w:val="24"/>
          <w:szCs w:val="24"/>
          <w:highlight w:val="none"/>
          <w:lang w:eastAsia="zh-CN"/>
        </w:rPr>
        <w:t>3. 评审程序</w:t>
      </w:r>
      <w:bookmarkEnd w:id="148"/>
      <w:bookmarkEnd w:id="149"/>
    </w:p>
    <w:p w14:paraId="4FA60773">
      <w:pPr>
        <w:pageBreakBefore w:val="0"/>
        <w:kinsoku/>
        <w:overflowPunct/>
        <w:topLinePunct w:val="0"/>
        <w:bidi w:val="0"/>
        <w:spacing w:line="480" w:lineRule="exact"/>
        <w:ind w:firstLine="361" w:firstLineChars="150"/>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3.1 初步评审</w:t>
      </w:r>
    </w:p>
    <w:p w14:paraId="1F1EEB79">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3.1.1 比选小组可以要求竞标人提交第二章“竞标人须知”规定的有关证明或证件的原件，以便核验。比选小组依据本章第 </w:t>
      </w:r>
      <w:r>
        <w:rPr>
          <w:rFonts w:hint="eastAsia" w:ascii="宋体" w:hAnsi="宋体" w:eastAsia="宋体" w:cs="宋体"/>
          <w:color w:val="000000"/>
          <w:sz w:val="24"/>
          <w:szCs w:val="24"/>
          <w:highlight w:val="none"/>
          <w:lang w:val="en-US" w:eastAsia="zh-CN"/>
        </w:rPr>
        <w:t>2、3</w:t>
      </w:r>
      <w:r>
        <w:rPr>
          <w:rFonts w:hint="eastAsia" w:ascii="宋体" w:hAnsi="宋体" w:eastAsia="宋体" w:cs="宋体"/>
          <w:color w:val="000000"/>
          <w:sz w:val="24"/>
          <w:szCs w:val="24"/>
          <w:highlight w:val="none"/>
          <w:lang w:eastAsia="zh-CN"/>
        </w:rPr>
        <w:t>款规定的标准对响应文件进行初步评审。有一项不符合评审标准的，比选小组应当否决其响应文件。</w:t>
      </w:r>
    </w:p>
    <w:p w14:paraId="24EEE7AA">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3.1.2 竞标人有以下情形之一的，比选小组应当否决其响应文件： </w:t>
      </w:r>
    </w:p>
    <w:p w14:paraId="5BE6ABB7">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（1）响应文件没有对竞争性比选文件的实质性要求和条件作出响应，或者对竞争性比选文件的偏差超出竞争性比选文件规定的偏差范围或最高项数； </w:t>
      </w:r>
    </w:p>
    <w:p w14:paraId="3809213E">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（2）有串通竞标、弄虚作假、行贿等违法行为。 </w:t>
      </w:r>
    </w:p>
    <w:p w14:paraId="3E35F311">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3.1.3 竞标报价有算术错误及其他错误的，比选小组按以下原则要求竞标人对竞标报价进行修正，并要求竞标人书面澄清确认。竞标人拒不澄清确认的，比选小组应当否决其响应文件： </w:t>
      </w:r>
    </w:p>
    <w:p w14:paraId="69AEE817">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（1）响应文件中的大写金额与小写金额不一致的，以大写金额为准； </w:t>
      </w:r>
    </w:p>
    <w:p w14:paraId="0484C3B8">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（2）总价金额与单价金额不一致的，以单价金额为准，但单价金额小数点有明显错误的除外。</w:t>
      </w:r>
    </w:p>
    <w:p w14:paraId="3E97E750">
      <w:pPr>
        <w:pageBreakBefore w:val="0"/>
        <w:kinsoku/>
        <w:overflowPunct/>
        <w:topLinePunct w:val="0"/>
        <w:bidi w:val="0"/>
        <w:spacing w:line="480" w:lineRule="exact"/>
        <w:ind w:firstLine="361" w:firstLineChars="150"/>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3.2 详细评审</w:t>
      </w:r>
    </w:p>
    <w:p w14:paraId="0B7C3C97">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3.2.1 比选小组按本章第</w:t>
      </w:r>
      <w:r>
        <w:rPr>
          <w:rFonts w:hint="eastAsia" w:ascii="宋体" w:hAnsi="宋体" w:eastAsia="宋体" w:cs="宋体"/>
          <w:color w:val="000000"/>
          <w:sz w:val="24"/>
          <w:szCs w:val="24"/>
          <w:highlight w:val="none"/>
          <w:lang w:val="en-US" w:eastAsia="zh-CN"/>
        </w:rPr>
        <w:t>4</w:t>
      </w:r>
      <w:r>
        <w:rPr>
          <w:rFonts w:hint="eastAsia" w:ascii="宋体" w:hAnsi="宋体" w:eastAsia="宋体" w:cs="宋体"/>
          <w:color w:val="000000"/>
          <w:sz w:val="24"/>
          <w:szCs w:val="24"/>
          <w:highlight w:val="none"/>
          <w:lang w:eastAsia="zh-CN"/>
        </w:rPr>
        <w:t xml:space="preserve"> 款规定的量化因素和分值进行打分，并计算出综合评估得分。 </w:t>
      </w:r>
    </w:p>
    <w:p w14:paraId="1B711A1C">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3.2.2 评分分值计算保留小数点后两位，小数点后第三位“四舍五入”。 </w:t>
      </w:r>
    </w:p>
    <w:p w14:paraId="743CA9CA">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3.2.3 竞标人得分=技术部分+竞标报价部分。</w:t>
      </w:r>
    </w:p>
    <w:p w14:paraId="57F3B381">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3.2.4 比选小组发现竞标人的报价明显低于其他竞标报价，使得其竞标报价可能低于其个别成本的，应当要求该竞标人作出书面说明并提供相应的证明材料。竞标人不能合理说明或者不能提供相应证明材料的，比选小组应当认定该竞标人以低于成本报价竞标，并否决其响应文件。</w:t>
      </w:r>
    </w:p>
    <w:p w14:paraId="13A6C5A0">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3.2.5技术部分统计分原则：当评委有效评分份数在5份以上（含5份）时，去掉最高和最低评分后计算平均分值为竞标人技术部分得分；当评委有效评分份数少于5份时，计算算术平均分值为竞标人的技术部分得分（保留小数点后两位）。</w:t>
      </w:r>
    </w:p>
    <w:p w14:paraId="01B2FEBA">
      <w:pPr>
        <w:pageBreakBefore w:val="0"/>
        <w:kinsoku/>
        <w:overflowPunct/>
        <w:topLinePunct w:val="0"/>
        <w:bidi w:val="0"/>
        <w:spacing w:line="480" w:lineRule="exact"/>
        <w:ind w:firstLine="361" w:firstLineChars="150"/>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3.3 响应文件的澄清</w:t>
      </w:r>
    </w:p>
    <w:p w14:paraId="7EE27986">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3.3.1 在评审过程中，比选小组可以书面形式要求竞标人对响应文件中含义不明确、对同类问题表述不一致或者有明显文字和计算错误的内容作必要的澄清、说明或补正。澄清、说明或补正应以书面方式进行。比选小组不接受竞标人主动提出的澄清、说明或补正。</w:t>
      </w:r>
    </w:p>
    <w:p w14:paraId="26703BCE">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 xml:space="preserve">3.3.2 澄清、说明或补正不得超出响应文件的范围且不得改变响应文件的实质性内容，并构成响应文件的组成部分。 </w:t>
      </w:r>
    </w:p>
    <w:p w14:paraId="3393517E">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3.3.3 比选小组对竞标人提交的澄清、说明或补正有疑问的，可以要求竞标人进一步澄清、说明或补正，直至满足比选小组的要求。</w:t>
      </w:r>
    </w:p>
    <w:p w14:paraId="680A2154">
      <w:pPr>
        <w:pageBreakBefore w:val="0"/>
        <w:kinsoku/>
        <w:overflowPunct/>
        <w:topLinePunct w:val="0"/>
        <w:bidi w:val="0"/>
        <w:spacing w:line="480" w:lineRule="exact"/>
        <w:ind w:firstLine="361" w:firstLineChars="150"/>
        <w:textAlignment w:val="auto"/>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3.4 评审结果</w:t>
      </w:r>
    </w:p>
    <w:p w14:paraId="4FD60922">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3.4.1 除第二章“竞标人须知”前附表授权直接确定中标人外，比选小组按照得分由高到低的顺序推荐</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 xml:space="preserve">，并标明排序。 </w:t>
      </w:r>
    </w:p>
    <w:p w14:paraId="66AE85BE">
      <w:pPr>
        <w:pageBreakBefore w:val="0"/>
        <w:kinsoku/>
        <w:overflowPunct/>
        <w:topLinePunct w:val="0"/>
        <w:bidi w:val="0"/>
        <w:spacing w:line="480" w:lineRule="exact"/>
        <w:ind w:firstLine="360" w:firstLineChars="150"/>
        <w:textAlignment w:val="auto"/>
        <w:rPr>
          <w:rFonts w:hint="eastAsia" w:ascii="宋体" w:hAnsi="宋体" w:eastAsia="宋体" w:cs="宋体"/>
          <w:color w:val="000000"/>
          <w:sz w:val="24"/>
          <w:szCs w:val="24"/>
          <w:highlight w:val="none"/>
          <w:lang w:eastAsia="zh-CN"/>
        </w:rPr>
        <w:sectPr>
          <w:pgSz w:w="12240" w:h="15840"/>
          <w:pgMar w:top="1247" w:right="1247" w:bottom="1247" w:left="1247" w:header="850" w:footer="861" w:gutter="0"/>
          <w:pgNumType w:fmt="decimal"/>
          <w:cols w:space="720" w:num="1"/>
        </w:sectPr>
      </w:pPr>
      <w:r>
        <w:rPr>
          <w:rFonts w:hint="eastAsia" w:ascii="宋体" w:hAnsi="宋体" w:eastAsia="宋体" w:cs="宋体"/>
          <w:color w:val="000000"/>
          <w:sz w:val="24"/>
          <w:szCs w:val="24"/>
          <w:highlight w:val="none"/>
          <w:lang w:eastAsia="zh-CN"/>
        </w:rPr>
        <w:t>3.4.2 比选小组完成评审后，应当向招标人提交书面评审报告和</w:t>
      </w:r>
      <w:r>
        <w:rPr>
          <w:rFonts w:hint="eastAsia" w:cs="宋体"/>
          <w:color w:val="000000"/>
          <w:sz w:val="24"/>
          <w:szCs w:val="24"/>
          <w:highlight w:val="none"/>
          <w:lang w:eastAsia="zh-CN"/>
        </w:rPr>
        <w:t>中标候选人</w:t>
      </w:r>
      <w:r>
        <w:rPr>
          <w:rFonts w:hint="eastAsia" w:ascii="宋体" w:hAnsi="宋体" w:eastAsia="宋体" w:cs="宋体"/>
          <w:color w:val="000000"/>
          <w:sz w:val="24"/>
          <w:szCs w:val="24"/>
          <w:highlight w:val="none"/>
          <w:lang w:eastAsia="zh-CN"/>
        </w:rPr>
        <w:t>名单。</w:t>
      </w:r>
      <w:bookmarkEnd w:id="150"/>
    </w:p>
    <w:p w14:paraId="554C4A06">
      <w:pPr>
        <w:pStyle w:val="3"/>
        <w:jc w:val="center"/>
        <w:rPr>
          <w:rFonts w:hint="eastAsia" w:ascii="宋体" w:hAnsi="宋体"/>
          <w:color w:val="000000"/>
          <w:sz w:val="36"/>
          <w:szCs w:val="36"/>
          <w:highlight w:val="none"/>
        </w:rPr>
      </w:pPr>
      <w:bookmarkStart w:id="151" w:name="_Toc24174"/>
      <w:r>
        <w:rPr>
          <w:rFonts w:hint="eastAsia" w:ascii="宋体" w:hAnsi="宋体"/>
          <w:color w:val="000000"/>
          <w:sz w:val="36"/>
          <w:szCs w:val="36"/>
          <w:highlight w:val="none"/>
        </w:rPr>
        <w:t xml:space="preserve">第四章 </w:t>
      </w:r>
      <w:r>
        <w:rPr>
          <w:rFonts w:hint="eastAsia"/>
          <w:color w:val="000000"/>
          <w:sz w:val="36"/>
          <w:szCs w:val="36"/>
          <w:highlight w:val="none"/>
        </w:rPr>
        <w:t>合同条款及格式</w:t>
      </w:r>
      <w:bookmarkEnd w:id="151"/>
    </w:p>
    <w:p w14:paraId="6374D9A3">
      <w:pPr>
        <w:spacing w:line="360" w:lineRule="auto"/>
        <w:ind w:left="397" w:leftChars="189" w:right="-48" w:rightChars="-23"/>
        <w:jc w:val="center"/>
        <w:rPr>
          <w:rFonts w:ascii="宋体"/>
          <w:b/>
          <w:color w:val="000000"/>
          <w:sz w:val="28"/>
          <w:szCs w:val="28"/>
          <w:highlight w:val="none"/>
        </w:rPr>
      </w:pPr>
      <w:r>
        <w:rPr>
          <w:rFonts w:hint="eastAsia" w:ascii="宋体" w:hAnsi="宋体"/>
          <w:color w:val="000000"/>
          <w:sz w:val="24"/>
          <w:highlight w:val="none"/>
        </w:rPr>
        <w:t>（具体由招标人及中标人最终商定，但不能改变竞争性比选文件、响应文件实质性条件）</w:t>
      </w:r>
    </w:p>
    <w:p w14:paraId="72E7DD36">
      <w:pPr>
        <w:ind w:firstLine="200"/>
        <w:jc w:val="center"/>
        <w:rPr>
          <w:rFonts w:hint="eastAsia" w:ascii="宋体" w:hAnsi="宋体"/>
          <w:color w:val="000000"/>
          <w:szCs w:val="21"/>
          <w:highlight w:val="none"/>
        </w:rPr>
      </w:pPr>
    </w:p>
    <w:p w14:paraId="66382344">
      <w:pPr>
        <w:pStyle w:val="6"/>
        <w:ind w:firstLine="0"/>
        <w:rPr>
          <w:rFonts w:hint="eastAsia" w:ascii="宋体" w:hAnsi="宋体" w:cs="宋体"/>
          <w:color w:val="000000"/>
          <w:sz w:val="24"/>
          <w:szCs w:val="24"/>
          <w:highlight w:val="none"/>
        </w:rPr>
      </w:pPr>
    </w:p>
    <w:p w14:paraId="79D5AFAB">
      <w:pPr>
        <w:pStyle w:val="6"/>
        <w:ind w:firstLine="0"/>
        <w:rPr>
          <w:rFonts w:hint="eastAsia" w:ascii="宋体" w:hAnsi="宋体" w:cs="宋体"/>
          <w:color w:val="000000"/>
          <w:sz w:val="24"/>
          <w:szCs w:val="24"/>
          <w:highlight w:val="none"/>
        </w:rPr>
      </w:pPr>
    </w:p>
    <w:p w14:paraId="780E48D7">
      <w:pPr>
        <w:pStyle w:val="6"/>
        <w:ind w:firstLine="0"/>
        <w:rPr>
          <w:rFonts w:hint="eastAsia" w:ascii="宋体" w:hAnsi="宋体" w:cs="宋体"/>
          <w:color w:val="000000"/>
          <w:sz w:val="24"/>
          <w:szCs w:val="24"/>
          <w:highlight w:val="none"/>
        </w:rPr>
      </w:pPr>
    </w:p>
    <w:p w14:paraId="23EA9469">
      <w:pPr>
        <w:pStyle w:val="6"/>
        <w:ind w:firstLine="0"/>
        <w:rPr>
          <w:rFonts w:hint="eastAsia" w:ascii="宋体" w:hAnsi="宋体" w:cs="宋体"/>
          <w:color w:val="000000"/>
          <w:sz w:val="24"/>
          <w:szCs w:val="24"/>
          <w:highlight w:val="none"/>
        </w:rPr>
      </w:pPr>
    </w:p>
    <w:p w14:paraId="329CD05C">
      <w:pPr>
        <w:pStyle w:val="6"/>
        <w:ind w:firstLine="0"/>
        <w:rPr>
          <w:rFonts w:hint="eastAsia" w:ascii="宋体" w:hAnsi="宋体" w:cs="宋体"/>
          <w:color w:val="000000"/>
          <w:sz w:val="24"/>
          <w:szCs w:val="24"/>
          <w:highlight w:val="none"/>
        </w:rPr>
      </w:pPr>
    </w:p>
    <w:p w14:paraId="5BA9AB50">
      <w:pPr>
        <w:pStyle w:val="6"/>
        <w:ind w:firstLine="0"/>
        <w:rPr>
          <w:rFonts w:hint="eastAsia" w:ascii="宋体" w:hAnsi="宋体" w:cs="宋体"/>
          <w:color w:val="000000"/>
          <w:sz w:val="24"/>
          <w:szCs w:val="24"/>
          <w:highlight w:val="none"/>
        </w:rPr>
      </w:pPr>
    </w:p>
    <w:p w14:paraId="7AC90DEA">
      <w:pPr>
        <w:pStyle w:val="6"/>
        <w:ind w:firstLine="0"/>
        <w:rPr>
          <w:rFonts w:hint="eastAsia" w:ascii="宋体" w:hAnsi="宋体" w:cs="宋体"/>
          <w:color w:val="000000"/>
          <w:sz w:val="24"/>
          <w:szCs w:val="24"/>
          <w:highlight w:val="none"/>
        </w:rPr>
      </w:pPr>
    </w:p>
    <w:p w14:paraId="6BF896E8">
      <w:pPr>
        <w:pStyle w:val="6"/>
        <w:ind w:firstLine="0"/>
        <w:rPr>
          <w:rFonts w:hint="eastAsia" w:ascii="宋体" w:hAnsi="宋体" w:cs="宋体"/>
          <w:color w:val="000000"/>
          <w:sz w:val="24"/>
          <w:szCs w:val="24"/>
          <w:highlight w:val="none"/>
        </w:rPr>
      </w:pPr>
    </w:p>
    <w:p w14:paraId="551C9FFA">
      <w:pPr>
        <w:pStyle w:val="6"/>
        <w:ind w:firstLine="0"/>
        <w:rPr>
          <w:rFonts w:hint="eastAsia" w:ascii="宋体" w:hAnsi="宋体" w:cs="宋体"/>
          <w:color w:val="000000"/>
          <w:sz w:val="24"/>
          <w:szCs w:val="24"/>
          <w:highlight w:val="none"/>
        </w:rPr>
      </w:pPr>
    </w:p>
    <w:p w14:paraId="1DF45E58">
      <w:pPr>
        <w:pStyle w:val="6"/>
        <w:ind w:firstLine="0"/>
        <w:rPr>
          <w:rFonts w:hint="eastAsia" w:ascii="宋体" w:hAnsi="宋体" w:cs="宋体"/>
          <w:color w:val="000000"/>
          <w:sz w:val="24"/>
          <w:szCs w:val="24"/>
          <w:highlight w:val="none"/>
        </w:rPr>
      </w:pPr>
    </w:p>
    <w:p w14:paraId="7C42BC01">
      <w:pPr>
        <w:pStyle w:val="6"/>
        <w:ind w:firstLine="0"/>
        <w:rPr>
          <w:rFonts w:hint="eastAsia" w:ascii="宋体" w:hAnsi="宋体" w:cs="宋体"/>
          <w:color w:val="000000"/>
          <w:sz w:val="24"/>
          <w:szCs w:val="24"/>
          <w:highlight w:val="none"/>
        </w:rPr>
      </w:pPr>
    </w:p>
    <w:p w14:paraId="48876F21">
      <w:pPr>
        <w:pStyle w:val="6"/>
        <w:ind w:firstLine="0"/>
        <w:rPr>
          <w:rFonts w:hint="eastAsia" w:ascii="宋体" w:hAnsi="宋体" w:cs="宋体"/>
          <w:color w:val="000000"/>
          <w:sz w:val="24"/>
          <w:szCs w:val="24"/>
          <w:highlight w:val="none"/>
        </w:rPr>
      </w:pPr>
    </w:p>
    <w:p w14:paraId="46EE0DBF">
      <w:pPr>
        <w:pStyle w:val="6"/>
        <w:ind w:firstLine="0"/>
        <w:rPr>
          <w:rFonts w:hint="eastAsia" w:ascii="宋体" w:hAnsi="宋体" w:cs="宋体"/>
          <w:color w:val="000000"/>
          <w:sz w:val="24"/>
          <w:szCs w:val="24"/>
          <w:highlight w:val="none"/>
        </w:rPr>
      </w:pPr>
    </w:p>
    <w:p w14:paraId="0E8397F0">
      <w:pPr>
        <w:pStyle w:val="6"/>
        <w:ind w:firstLine="0"/>
        <w:rPr>
          <w:rFonts w:hint="eastAsia" w:ascii="宋体" w:hAnsi="宋体" w:cs="宋体"/>
          <w:color w:val="000000"/>
          <w:sz w:val="24"/>
          <w:szCs w:val="24"/>
          <w:highlight w:val="none"/>
        </w:rPr>
      </w:pPr>
    </w:p>
    <w:p w14:paraId="0CE0E3CA">
      <w:pPr>
        <w:pStyle w:val="6"/>
        <w:ind w:firstLine="0"/>
        <w:rPr>
          <w:rFonts w:hint="eastAsia" w:ascii="宋体" w:hAnsi="宋体" w:cs="宋体"/>
          <w:color w:val="000000"/>
          <w:sz w:val="24"/>
          <w:szCs w:val="24"/>
          <w:highlight w:val="none"/>
        </w:rPr>
      </w:pPr>
    </w:p>
    <w:p w14:paraId="3358B400">
      <w:pPr>
        <w:rPr>
          <w:rFonts w:hint="eastAsia" w:ascii="宋体" w:hAnsi="宋体" w:cs="宋体"/>
          <w:color w:val="000000"/>
          <w:sz w:val="24"/>
          <w:szCs w:val="24"/>
          <w:highlight w:val="none"/>
        </w:rPr>
      </w:pPr>
    </w:p>
    <w:p w14:paraId="368B219D">
      <w:pPr>
        <w:pStyle w:val="9"/>
        <w:rPr>
          <w:rFonts w:hint="eastAsia" w:hAnsi="宋体" w:cs="宋体"/>
          <w:color w:val="000000"/>
          <w:sz w:val="24"/>
          <w:szCs w:val="24"/>
          <w:highlight w:val="none"/>
        </w:rPr>
      </w:pPr>
    </w:p>
    <w:p w14:paraId="3995E0E0">
      <w:pPr>
        <w:pStyle w:val="9"/>
        <w:rPr>
          <w:rFonts w:hint="eastAsia" w:hAnsi="宋体" w:cs="宋体"/>
          <w:color w:val="000000"/>
          <w:sz w:val="24"/>
          <w:szCs w:val="24"/>
          <w:highlight w:val="none"/>
        </w:rPr>
      </w:pPr>
    </w:p>
    <w:p w14:paraId="28369CE3">
      <w:pPr>
        <w:pStyle w:val="9"/>
        <w:rPr>
          <w:rFonts w:hint="eastAsia" w:hAnsi="宋体" w:cs="宋体"/>
          <w:color w:val="000000"/>
          <w:sz w:val="24"/>
          <w:szCs w:val="24"/>
          <w:highlight w:val="none"/>
        </w:rPr>
      </w:pPr>
    </w:p>
    <w:p w14:paraId="688BBD4F">
      <w:pPr>
        <w:pStyle w:val="9"/>
        <w:rPr>
          <w:rFonts w:hint="eastAsia" w:hAnsi="宋体" w:cs="宋体"/>
          <w:color w:val="000000"/>
          <w:sz w:val="24"/>
          <w:szCs w:val="24"/>
          <w:highlight w:val="none"/>
        </w:rPr>
      </w:pPr>
    </w:p>
    <w:p w14:paraId="40E3B0F1">
      <w:pPr>
        <w:pStyle w:val="6"/>
        <w:ind w:firstLine="0"/>
        <w:rPr>
          <w:rFonts w:hint="eastAsia" w:ascii="宋体" w:hAnsi="宋体" w:cs="宋体"/>
          <w:color w:val="000000"/>
          <w:sz w:val="24"/>
          <w:szCs w:val="24"/>
          <w:highlight w:val="none"/>
        </w:rPr>
      </w:pPr>
    </w:p>
    <w:p w14:paraId="414E770D">
      <w:pPr>
        <w:pStyle w:val="6"/>
        <w:ind w:firstLine="0"/>
        <w:rPr>
          <w:rFonts w:hint="eastAsia" w:ascii="宋体" w:hAnsi="宋体" w:cs="宋体"/>
          <w:color w:val="000000"/>
          <w:sz w:val="24"/>
          <w:szCs w:val="24"/>
          <w:highlight w:val="none"/>
        </w:rPr>
      </w:pPr>
    </w:p>
    <w:p w14:paraId="1734B4C1">
      <w:pPr>
        <w:pStyle w:val="6"/>
        <w:ind w:firstLine="0"/>
        <w:rPr>
          <w:rFonts w:hint="eastAsia" w:ascii="宋体" w:hAnsi="宋体" w:cs="宋体"/>
          <w:color w:val="000000"/>
          <w:sz w:val="24"/>
          <w:szCs w:val="24"/>
          <w:highlight w:val="none"/>
        </w:rPr>
      </w:pPr>
    </w:p>
    <w:p w14:paraId="66681B88">
      <w:pPr>
        <w:pStyle w:val="6"/>
        <w:ind w:firstLine="0"/>
        <w:rPr>
          <w:rFonts w:hint="eastAsia" w:ascii="宋体" w:hAnsi="宋体" w:cs="宋体"/>
          <w:color w:val="000000"/>
          <w:sz w:val="24"/>
          <w:szCs w:val="24"/>
          <w:highlight w:val="none"/>
        </w:rPr>
      </w:pPr>
    </w:p>
    <w:p w14:paraId="112DCFF1">
      <w:pPr>
        <w:pStyle w:val="6"/>
        <w:ind w:firstLine="0"/>
        <w:rPr>
          <w:rFonts w:hint="eastAsia" w:ascii="宋体" w:hAnsi="宋体" w:cs="宋体"/>
          <w:color w:val="000000"/>
          <w:sz w:val="24"/>
          <w:szCs w:val="24"/>
          <w:highlight w:val="none"/>
        </w:rPr>
      </w:pPr>
    </w:p>
    <w:p w14:paraId="6A215745">
      <w:pPr>
        <w:pStyle w:val="6"/>
        <w:ind w:firstLine="0"/>
        <w:rPr>
          <w:rFonts w:hint="eastAsia" w:ascii="宋体" w:hAnsi="宋体" w:cs="宋体"/>
          <w:color w:val="000000"/>
          <w:sz w:val="24"/>
          <w:szCs w:val="24"/>
          <w:highlight w:val="none"/>
        </w:rPr>
      </w:pPr>
    </w:p>
    <w:p w14:paraId="5A21AEF7">
      <w:pPr>
        <w:pStyle w:val="6"/>
        <w:ind w:firstLine="0"/>
        <w:rPr>
          <w:rFonts w:hint="eastAsia" w:ascii="宋体" w:hAnsi="宋体" w:cs="宋体"/>
          <w:color w:val="000000"/>
          <w:sz w:val="24"/>
          <w:szCs w:val="24"/>
          <w:highlight w:val="none"/>
        </w:rPr>
      </w:pPr>
    </w:p>
    <w:p w14:paraId="2E181E4C">
      <w:pPr>
        <w:pStyle w:val="6"/>
        <w:ind w:firstLine="0"/>
        <w:rPr>
          <w:rFonts w:hint="eastAsia" w:ascii="宋体" w:hAnsi="宋体" w:cs="宋体"/>
          <w:color w:val="000000"/>
          <w:sz w:val="24"/>
          <w:szCs w:val="24"/>
          <w:highlight w:val="none"/>
        </w:rPr>
      </w:pPr>
    </w:p>
    <w:p w14:paraId="0BF5CD00">
      <w:pPr>
        <w:pStyle w:val="6"/>
        <w:ind w:firstLine="0"/>
        <w:rPr>
          <w:rFonts w:hint="eastAsia" w:ascii="宋体" w:hAnsi="宋体" w:cs="宋体"/>
          <w:color w:val="000000"/>
          <w:sz w:val="24"/>
          <w:szCs w:val="24"/>
          <w:highlight w:val="none"/>
        </w:rPr>
      </w:pPr>
    </w:p>
    <w:p w14:paraId="2DB72FAC">
      <w:pPr>
        <w:pStyle w:val="6"/>
        <w:ind w:firstLine="0"/>
        <w:rPr>
          <w:rFonts w:hint="eastAsia" w:ascii="宋体" w:hAnsi="宋体" w:cs="宋体"/>
          <w:color w:val="000000"/>
          <w:sz w:val="24"/>
          <w:szCs w:val="24"/>
          <w:highlight w:val="none"/>
        </w:rPr>
      </w:pPr>
    </w:p>
    <w:p w14:paraId="2C7ECA2B">
      <w:pPr>
        <w:pStyle w:val="6"/>
        <w:ind w:firstLine="0"/>
        <w:rPr>
          <w:rFonts w:hint="eastAsia" w:ascii="宋体" w:hAnsi="宋体" w:cs="宋体"/>
          <w:color w:val="000000"/>
          <w:sz w:val="24"/>
          <w:szCs w:val="24"/>
          <w:highlight w:val="none"/>
        </w:rPr>
      </w:pPr>
    </w:p>
    <w:p w14:paraId="3EBEE07E">
      <w:pPr>
        <w:pStyle w:val="6"/>
        <w:ind w:firstLine="0"/>
        <w:rPr>
          <w:rFonts w:hint="eastAsia" w:ascii="宋体" w:hAnsi="宋体" w:cs="宋体"/>
          <w:color w:val="000000"/>
          <w:sz w:val="24"/>
          <w:szCs w:val="24"/>
          <w:highlight w:val="none"/>
        </w:rPr>
      </w:pPr>
    </w:p>
    <w:p w14:paraId="1A30A5DF">
      <w:pPr>
        <w:pStyle w:val="6"/>
        <w:ind w:firstLine="0"/>
        <w:rPr>
          <w:rFonts w:hint="eastAsia" w:ascii="宋体" w:hAnsi="宋体" w:cs="宋体"/>
          <w:color w:val="000000"/>
          <w:sz w:val="24"/>
          <w:szCs w:val="24"/>
          <w:highlight w:val="none"/>
        </w:rPr>
      </w:pPr>
    </w:p>
    <w:p w14:paraId="08C77FDC">
      <w:pPr>
        <w:pStyle w:val="6"/>
        <w:ind w:firstLine="0"/>
        <w:rPr>
          <w:rFonts w:hint="eastAsia" w:ascii="宋体" w:hAnsi="宋体" w:cs="宋体"/>
          <w:color w:val="000000"/>
          <w:sz w:val="24"/>
          <w:szCs w:val="24"/>
          <w:highlight w:val="none"/>
        </w:rPr>
      </w:pPr>
    </w:p>
    <w:p w14:paraId="3BE2492F">
      <w:pPr>
        <w:rPr>
          <w:rFonts w:hint="eastAsia"/>
          <w:color w:val="000000"/>
          <w:highlight w:val="none"/>
        </w:rPr>
      </w:pPr>
    </w:p>
    <w:p w14:paraId="5FEA42D3">
      <w:pPr>
        <w:pStyle w:val="6"/>
        <w:ind w:firstLine="0"/>
        <w:rPr>
          <w:rFonts w:hint="eastAsia" w:ascii="宋体" w:hAnsi="宋体" w:cs="宋体"/>
          <w:color w:val="000000"/>
          <w:sz w:val="24"/>
          <w:szCs w:val="24"/>
          <w:highlight w:val="none"/>
        </w:rPr>
      </w:pPr>
    </w:p>
    <w:p w14:paraId="2C3621CB">
      <w:pPr>
        <w:rPr>
          <w:rFonts w:hint="eastAsia"/>
          <w:color w:val="000000"/>
          <w:highlight w:val="none"/>
        </w:rPr>
      </w:pPr>
      <w:bookmarkStart w:id="152" w:name="_Toc416682614"/>
    </w:p>
    <w:p w14:paraId="510DD340">
      <w:pPr>
        <w:pStyle w:val="4"/>
        <w:keepNext/>
        <w:keepLines/>
        <w:pageBreakBefore/>
        <w:widowControl w:val="0"/>
        <w:kinsoku/>
        <w:wordWrap/>
        <w:overflowPunct/>
        <w:topLinePunct w:val="0"/>
        <w:autoSpaceDE/>
        <w:autoSpaceDN/>
        <w:bidi w:val="0"/>
        <w:adjustRightInd/>
        <w:snapToGrid/>
        <w:spacing w:line="413" w:lineRule="auto"/>
        <w:jc w:val="center"/>
        <w:textAlignment w:val="auto"/>
        <w:rPr>
          <w:rFonts w:hint="eastAsia" w:ascii="宋体" w:hAnsi="宋体" w:eastAsia="宋体" w:cs="宋体"/>
          <w:color w:val="000000"/>
          <w:highlight w:val="none"/>
        </w:rPr>
      </w:pPr>
      <w:bookmarkStart w:id="153" w:name="_Toc4830"/>
      <w:r>
        <w:rPr>
          <w:rFonts w:hint="eastAsia" w:ascii="宋体" w:hAnsi="宋体" w:eastAsia="宋体" w:cs="宋体"/>
          <w:color w:val="000000"/>
          <w:highlight w:val="none"/>
        </w:rPr>
        <w:t>第</w:t>
      </w:r>
      <w:r>
        <w:rPr>
          <w:rFonts w:hint="eastAsia" w:ascii="宋体" w:hAnsi="宋体" w:eastAsia="宋体" w:cs="宋体"/>
          <w:color w:val="000000"/>
          <w:highlight w:val="none"/>
          <w:lang w:eastAsia="zh-CN"/>
        </w:rPr>
        <w:t>五</w:t>
      </w:r>
      <w:r>
        <w:rPr>
          <w:rFonts w:hint="eastAsia" w:ascii="宋体" w:hAnsi="宋体" w:eastAsia="宋体" w:cs="宋体"/>
          <w:color w:val="000000"/>
          <w:highlight w:val="none"/>
        </w:rPr>
        <w:t>章 响应文件格式</w:t>
      </w:r>
      <w:bookmarkEnd w:id="153"/>
    </w:p>
    <w:p w14:paraId="38ABB338">
      <w:pPr>
        <w:jc w:val="center"/>
        <w:rPr>
          <w:rFonts w:hint="eastAsia" w:ascii="宋体" w:hAnsi="宋体" w:cs="宋体"/>
          <w:b/>
          <w:color w:val="000000"/>
          <w:sz w:val="44"/>
          <w:szCs w:val="44"/>
          <w:highlight w:val="none"/>
        </w:rPr>
      </w:pPr>
    </w:p>
    <w:p w14:paraId="234ECE64">
      <w:pPr>
        <w:spacing w:line="360" w:lineRule="auto"/>
        <w:jc w:val="center"/>
        <w:rPr>
          <w:rFonts w:hint="eastAsia" w:ascii="宋体" w:hAnsi="宋体" w:eastAsia="宋体" w:cs="宋体"/>
          <w:b/>
          <w:color w:val="000000"/>
          <w:sz w:val="52"/>
          <w:szCs w:val="52"/>
          <w:highlight w:val="none"/>
          <w:lang w:eastAsia="zh-CN"/>
        </w:rPr>
      </w:pPr>
      <w:r>
        <w:rPr>
          <w:rFonts w:hint="eastAsia" w:ascii="宋体" w:hAnsi="宋体" w:eastAsia="宋体" w:cs="宋体"/>
          <w:b/>
          <w:color w:val="000000"/>
          <w:sz w:val="52"/>
          <w:szCs w:val="52"/>
          <w:highlight w:val="none"/>
          <w:lang w:val="en-US" w:eastAsia="zh-CN"/>
        </w:rPr>
        <w:t>玉溪市家园建设投资有限公司投资性房地产公允价值评估服务项目</w:t>
      </w:r>
    </w:p>
    <w:p w14:paraId="20C384D3">
      <w:pPr>
        <w:pStyle w:val="38"/>
        <w:ind w:left="0" w:leftChars="0" w:firstLine="0" w:firstLineChars="0"/>
        <w:jc w:val="both"/>
        <w:rPr>
          <w:rFonts w:hint="eastAsia" w:ascii="宋体" w:hAnsi="宋体"/>
          <w:b/>
          <w:color w:val="000000"/>
          <w:sz w:val="84"/>
          <w:szCs w:val="52"/>
          <w:highlight w:val="none"/>
        </w:rPr>
      </w:pPr>
    </w:p>
    <w:p w14:paraId="469A42A4">
      <w:pPr>
        <w:rPr>
          <w:rFonts w:hint="eastAsia" w:ascii="宋体" w:hAnsi="宋体"/>
          <w:b/>
          <w:color w:val="000000"/>
          <w:sz w:val="84"/>
          <w:szCs w:val="52"/>
          <w:highlight w:val="none"/>
        </w:rPr>
      </w:pPr>
    </w:p>
    <w:p w14:paraId="7C88AF59">
      <w:pPr>
        <w:pStyle w:val="38"/>
        <w:rPr>
          <w:rFonts w:hint="eastAsia"/>
          <w:color w:val="000000"/>
          <w:highlight w:val="none"/>
        </w:rPr>
      </w:pPr>
    </w:p>
    <w:p w14:paraId="5151CC56">
      <w:pPr>
        <w:rPr>
          <w:rFonts w:hint="eastAsia"/>
        </w:rPr>
      </w:pPr>
    </w:p>
    <w:p w14:paraId="0EDF6FBA">
      <w:pPr>
        <w:spacing w:line="360" w:lineRule="auto"/>
        <w:jc w:val="center"/>
        <w:rPr>
          <w:rFonts w:hint="eastAsia" w:ascii="宋体" w:hAnsi="宋体"/>
          <w:b/>
          <w:color w:val="000000"/>
          <w:sz w:val="84"/>
          <w:szCs w:val="52"/>
          <w:highlight w:val="none"/>
        </w:rPr>
      </w:pPr>
      <w:r>
        <w:rPr>
          <w:rFonts w:hint="eastAsia" w:ascii="宋体" w:hAnsi="宋体"/>
          <w:b/>
          <w:color w:val="000000"/>
          <w:sz w:val="84"/>
          <w:szCs w:val="52"/>
          <w:highlight w:val="none"/>
        </w:rPr>
        <w:t>响 应 文 件</w:t>
      </w:r>
    </w:p>
    <w:p w14:paraId="30C1DDD6">
      <w:pPr>
        <w:spacing w:line="360" w:lineRule="auto"/>
        <w:jc w:val="center"/>
        <w:rPr>
          <w:rFonts w:hint="eastAsia" w:ascii="宋体" w:hAnsi="宋体"/>
          <w:color w:val="000000"/>
          <w:sz w:val="44"/>
          <w:highlight w:val="none"/>
        </w:rPr>
      </w:pPr>
      <w:r>
        <w:rPr>
          <w:rFonts w:hint="eastAsia" w:ascii="宋体" w:hAnsi="宋体"/>
          <w:b/>
          <w:bCs/>
          <w:color w:val="000000"/>
          <w:sz w:val="32"/>
          <w:szCs w:val="36"/>
          <w:highlight w:val="none"/>
        </w:rPr>
        <w:t>项目编号：</w:t>
      </w:r>
    </w:p>
    <w:p w14:paraId="67090B4C">
      <w:pPr>
        <w:pStyle w:val="50"/>
        <w:ind w:firstLine="0" w:firstLineChars="0"/>
        <w:rPr>
          <w:rFonts w:hint="eastAsia" w:ascii="宋体" w:hAnsi="宋体" w:cs="宋体"/>
          <w:b/>
          <w:color w:val="000000"/>
          <w:sz w:val="32"/>
          <w:szCs w:val="32"/>
          <w:highlight w:val="none"/>
        </w:rPr>
      </w:pPr>
    </w:p>
    <w:p w14:paraId="4B29423A">
      <w:pPr>
        <w:pStyle w:val="50"/>
        <w:ind w:firstLine="0" w:firstLineChars="0"/>
        <w:rPr>
          <w:rFonts w:hint="eastAsia" w:ascii="宋体" w:hAnsi="宋体" w:cs="宋体"/>
          <w:b/>
          <w:color w:val="000000"/>
          <w:sz w:val="32"/>
          <w:szCs w:val="32"/>
          <w:highlight w:val="none"/>
        </w:rPr>
      </w:pPr>
    </w:p>
    <w:p w14:paraId="24C942D2">
      <w:pPr>
        <w:pStyle w:val="50"/>
        <w:ind w:firstLine="0" w:firstLineChars="0"/>
        <w:rPr>
          <w:rFonts w:hint="eastAsia" w:ascii="宋体" w:hAnsi="宋体" w:cs="宋体"/>
          <w:b/>
          <w:color w:val="000000"/>
          <w:sz w:val="32"/>
          <w:szCs w:val="32"/>
          <w:highlight w:val="none"/>
        </w:rPr>
      </w:pPr>
    </w:p>
    <w:p w14:paraId="1535A78A">
      <w:pPr>
        <w:spacing w:line="360" w:lineRule="auto"/>
        <w:ind w:left="720"/>
        <w:jc w:val="left"/>
        <w:rPr>
          <w:rFonts w:hint="eastAsia" w:ascii="宋体"/>
          <w:color w:val="000000"/>
          <w:sz w:val="28"/>
          <w:highlight w:val="none"/>
        </w:rPr>
      </w:pPr>
    </w:p>
    <w:p w14:paraId="68D9B063">
      <w:pPr>
        <w:spacing w:line="360" w:lineRule="auto"/>
        <w:ind w:left="720"/>
        <w:jc w:val="left"/>
        <w:rPr>
          <w:rFonts w:ascii="宋体"/>
          <w:color w:val="000000"/>
          <w:sz w:val="28"/>
          <w:highlight w:val="none"/>
          <w:u w:val="single"/>
        </w:rPr>
      </w:pPr>
      <w:r>
        <w:rPr>
          <w:rFonts w:hint="eastAsia" w:ascii="宋体"/>
          <w:color w:val="000000"/>
          <w:sz w:val="28"/>
          <w:highlight w:val="none"/>
        </w:rPr>
        <w:t>竞标人(盖章)</w:t>
      </w:r>
      <w:r>
        <w:rPr>
          <w:rFonts w:ascii="宋体"/>
          <w:color w:val="000000"/>
          <w:sz w:val="28"/>
          <w:highlight w:val="none"/>
        </w:rPr>
        <w:t xml:space="preserve">: </w:t>
      </w:r>
      <w:r>
        <w:rPr>
          <w:rFonts w:ascii="宋体"/>
          <w:color w:val="000000"/>
          <w:sz w:val="28"/>
          <w:highlight w:val="none"/>
          <w:u w:val="single"/>
        </w:rPr>
        <w:t xml:space="preserve">                                </w:t>
      </w:r>
    </w:p>
    <w:p w14:paraId="098E718C">
      <w:pPr>
        <w:spacing w:line="360" w:lineRule="auto"/>
        <w:ind w:left="720"/>
        <w:jc w:val="left"/>
        <w:rPr>
          <w:rFonts w:ascii="宋体"/>
          <w:color w:val="000000"/>
          <w:sz w:val="28"/>
          <w:highlight w:val="none"/>
          <w:u w:val="single"/>
        </w:rPr>
      </w:pPr>
      <w:r>
        <w:rPr>
          <w:rFonts w:hint="eastAsia" w:ascii="宋体"/>
          <w:color w:val="000000"/>
          <w:sz w:val="28"/>
          <w:highlight w:val="none"/>
        </w:rPr>
        <w:t>竞标人地址：</w:t>
      </w:r>
      <w:r>
        <w:rPr>
          <w:rFonts w:hint="eastAsia" w:ascii="宋体"/>
          <w:color w:val="000000"/>
          <w:sz w:val="28"/>
          <w:highlight w:val="none"/>
          <w:u w:val="single"/>
        </w:rPr>
        <w:t xml:space="preserve">                                  </w:t>
      </w:r>
    </w:p>
    <w:p w14:paraId="1D8AC6F4">
      <w:pPr>
        <w:spacing w:line="360" w:lineRule="auto"/>
        <w:ind w:left="720"/>
        <w:jc w:val="left"/>
        <w:rPr>
          <w:rFonts w:ascii="宋体"/>
          <w:color w:val="000000"/>
          <w:sz w:val="28"/>
          <w:highlight w:val="none"/>
        </w:rPr>
      </w:pPr>
      <w:r>
        <w:rPr>
          <w:rFonts w:hint="eastAsia" w:ascii="宋体"/>
          <w:color w:val="000000"/>
          <w:sz w:val="28"/>
          <w:highlight w:val="none"/>
        </w:rPr>
        <w:t>法定代表人或其委托代理人(签字或盖章)</w:t>
      </w:r>
      <w:r>
        <w:rPr>
          <w:rFonts w:ascii="宋体"/>
          <w:color w:val="000000"/>
          <w:sz w:val="28"/>
          <w:highlight w:val="none"/>
        </w:rPr>
        <w:t>:</w:t>
      </w:r>
      <w:r>
        <w:rPr>
          <w:rFonts w:ascii="宋体"/>
          <w:color w:val="000000"/>
          <w:sz w:val="28"/>
          <w:highlight w:val="none"/>
          <w:u w:val="single"/>
        </w:rPr>
        <w:t xml:space="preserve">      </w:t>
      </w:r>
      <w:r>
        <w:rPr>
          <w:rFonts w:hint="eastAsia" w:ascii="宋体"/>
          <w:color w:val="000000"/>
          <w:sz w:val="28"/>
          <w:highlight w:val="none"/>
          <w:u w:val="single"/>
        </w:rPr>
        <w:t xml:space="preserve"> </w:t>
      </w:r>
      <w:r>
        <w:rPr>
          <w:rFonts w:ascii="宋体"/>
          <w:color w:val="000000"/>
          <w:sz w:val="28"/>
          <w:highlight w:val="none"/>
          <w:u w:val="single"/>
        </w:rPr>
        <w:t xml:space="preserve"> </w:t>
      </w:r>
      <w:r>
        <w:rPr>
          <w:rFonts w:hint="eastAsia" w:ascii="宋体"/>
          <w:color w:val="000000"/>
          <w:sz w:val="28"/>
          <w:highlight w:val="none"/>
          <w:u w:val="single"/>
        </w:rPr>
        <w:t xml:space="preserve">     </w:t>
      </w:r>
      <w:r>
        <w:rPr>
          <w:rFonts w:ascii="宋体"/>
          <w:color w:val="000000"/>
          <w:sz w:val="28"/>
          <w:highlight w:val="none"/>
          <w:u w:val="single"/>
        </w:rPr>
        <w:t xml:space="preserve">  </w:t>
      </w:r>
    </w:p>
    <w:p w14:paraId="6B2CBFE9">
      <w:pPr>
        <w:spacing w:line="360" w:lineRule="auto"/>
        <w:jc w:val="left"/>
        <w:rPr>
          <w:rFonts w:ascii="宋体"/>
          <w:color w:val="000000"/>
          <w:sz w:val="28"/>
          <w:highlight w:val="none"/>
        </w:rPr>
      </w:pPr>
      <w:r>
        <w:rPr>
          <w:rFonts w:hint="eastAsia" w:ascii="宋体"/>
          <w:color w:val="000000"/>
          <w:sz w:val="28"/>
          <w:highlight w:val="none"/>
        </w:rPr>
        <w:t xml:space="preserve">     日期</w:t>
      </w:r>
      <w:r>
        <w:rPr>
          <w:rFonts w:ascii="宋体"/>
          <w:color w:val="000000"/>
          <w:sz w:val="28"/>
          <w:highlight w:val="none"/>
        </w:rPr>
        <w:t>:</w:t>
      </w:r>
      <w:r>
        <w:rPr>
          <w:rFonts w:ascii="宋体"/>
          <w:color w:val="000000"/>
          <w:sz w:val="28"/>
          <w:highlight w:val="none"/>
          <w:u w:val="single"/>
        </w:rPr>
        <w:t xml:space="preserve">        </w:t>
      </w:r>
      <w:r>
        <w:rPr>
          <w:rFonts w:hint="eastAsia" w:ascii="宋体"/>
          <w:color w:val="000000"/>
          <w:sz w:val="28"/>
          <w:highlight w:val="none"/>
        </w:rPr>
        <w:t>年</w:t>
      </w:r>
      <w:r>
        <w:rPr>
          <w:rFonts w:ascii="宋体"/>
          <w:color w:val="000000"/>
          <w:sz w:val="28"/>
          <w:highlight w:val="none"/>
          <w:u w:val="single"/>
        </w:rPr>
        <w:t xml:space="preserve">        </w:t>
      </w:r>
      <w:r>
        <w:rPr>
          <w:rFonts w:hint="eastAsia" w:ascii="宋体"/>
          <w:color w:val="000000"/>
          <w:sz w:val="28"/>
          <w:highlight w:val="none"/>
        </w:rPr>
        <w:t>月</w:t>
      </w:r>
      <w:r>
        <w:rPr>
          <w:rFonts w:ascii="宋体"/>
          <w:color w:val="000000"/>
          <w:sz w:val="28"/>
          <w:highlight w:val="none"/>
          <w:u w:val="single"/>
        </w:rPr>
        <w:t xml:space="preserve">       </w:t>
      </w:r>
      <w:r>
        <w:rPr>
          <w:rFonts w:hint="eastAsia" w:ascii="宋体"/>
          <w:color w:val="000000"/>
          <w:sz w:val="28"/>
          <w:highlight w:val="none"/>
        </w:rPr>
        <w:t>日</w:t>
      </w:r>
    </w:p>
    <w:p w14:paraId="010F4DF3">
      <w:pPr>
        <w:pStyle w:val="4"/>
        <w:jc w:val="center"/>
        <w:rPr>
          <w:rFonts w:hint="eastAsia" w:ascii="宋体" w:hAnsi="宋体" w:eastAsia="宋体" w:cs="宋体"/>
          <w:color w:val="000000"/>
          <w:highlight w:val="none"/>
        </w:rPr>
      </w:pPr>
      <w:r>
        <w:rPr>
          <w:rFonts w:hint="eastAsia" w:ascii="宋体" w:hAnsi="宋体" w:eastAsia="宋体" w:cs="宋体"/>
          <w:color w:val="000000"/>
          <w:szCs w:val="32"/>
          <w:highlight w:val="none"/>
        </w:rPr>
        <w:br w:type="page"/>
      </w:r>
      <w:bookmarkStart w:id="154" w:name="_Toc4467"/>
      <w:r>
        <w:rPr>
          <w:rFonts w:hint="eastAsia" w:ascii="宋体" w:hAnsi="宋体" w:eastAsia="宋体" w:cs="宋体"/>
          <w:color w:val="000000"/>
          <w:highlight w:val="none"/>
        </w:rPr>
        <w:t>一、比选申请函部分</w:t>
      </w:r>
      <w:bookmarkEnd w:id="154"/>
    </w:p>
    <w:p w14:paraId="4D45C764">
      <w:pPr>
        <w:pStyle w:val="5"/>
        <w:jc w:val="center"/>
        <w:rPr>
          <w:rFonts w:hint="eastAsia" w:ascii="宋体" w:hAnsi="宋体" w:cs="宋体"/>
          <w:color w:val="000000"/>
          <w:sz w:val="28"/>
          <w:szCs w:val="21"/>
          <w:highlight w:val="none"/>
        </w:rPr>
      </w:pPr>
      <w:r>
        <w:rPr>
          <w:rFonts w:hint="eastAsia" w:ascii="宋体" w:hAnsi="宋体" w:cs="宋体"/>
          <w:color w:val="000000"/>
          <w:sz w:val="28"/>
          <w:szCs w:val="21"/>
          <w:highlight w:val="none"/>
        </w:rPr>
        <w:t>（一）比选申请函</w:t>
      </w:r>
      <w:bookmarkEnd w:id="152"/>
    </w:p>
    <w:p w14:paraId="02D56BA8">
      <w:pPr>
        <w:widowControl/>
        <w:spacing w:line="360" w:lineRule="auto"/>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u w:val="single"/>
        </w:rPr>
        <w:t xml:space="preserve">    （招标人名称）    </w:t>
      </w:r>
      <w:r>
        <w:rPr>
          <w:rFonts w:hint="eastAsia" w:ascii="宋体" w:hAnsi="宋体" w:cs="宋体"/>
          <w:color w:val="000000"/>
          <w:kern w:val="0"/>
          <w:sz w:val="24"/>
          <w:szCs w:val="28"/>
          <w:highlight w:val="none"/>
        </w:rPr>
        <w:t>：</w:t>
      </w:r>
    </w:p>
    <w:p w14:paraId="3B72C510">
      <w:pPr>
        <w:wordWrap w:val="0"/>
        <w:spacing w:line="400" w:lineRule="exact"/>
        <w:ind w:firstLine="480" w:firstLineChars="200"/>
        <w:rPr>
          <w:rFonts w:hint="eastAsia" w:ascii="宋体" w:hAnsi="宋体" w:cs="宋体"/>
          <w:snapToGrid w:val="0"/>
          <w:color w:val="000000"/>
          <w:w w:val="200"/>
          <w:kern w:val="0"/>
          <w:sz w:val="24"/>
          <w:szCs w:val="28"/>
          <w:highlight w:val="none"/>
          <w:u w:val="single"/>
        </w:rPr>
      </w:pPr>
      <w:r>
        <w:rPr>
          <w:rFonts w:hint="eastAsia" w:ascii="宋体" w:hAnsi="宋体" w:cs="宋体"/>
          <w:color w:val="000000"/>
          <w:kern w:val="0"/>
          <w:sz w:val="24"/>
          <w:szCs w:val="28"/>
          <w:highlight w:val="none"/>
        </w:rPr>
        <w:t>1．我方已仔细研究了</w:t>
      </w:r>
      <w:r>
        <w:rPr>
          <w:rFonts w:hint="eastAsia" w:ascii="宋体" w:hAnsi="宋体" w:cs="宋体"/>
          <w:color w:val="000000"/>
          <w:kern w:val="0"/>
          <w:sz w:val="24"/>
          <w:szCs w:val="28"/>
          <w:highlight w:val="none"/>
          <w:u w:val="single"/>
        </w:rPr>
        <w:t xml:space="preserve">                     </w:t>
      </w:r>
      <w:r>
        <w:rPr>
          <w:rFonts w:hint="eastAsia" w:ascii="宋体" w:hAnsi="宋体" w:cs="宋体"/>
          <w:color w:val="000000"/>
          <w:kern w:val="0"/>
          <w:sz w:val="24"/>
          <w:szCs w:val="28"/>
          <w:highlight w:val="none"/>
        </w:rPr>
        <w:t>（项目名称）竞争性比选文件的全部内容，</w:t>
      </w:r>
      <w:r>
        <w:rPr>
          <w:rFonts w:ascii="宋体" w:hAnsi="宋体"/>
          <w:color w:val="000000"/>
          <w:sz w:val="24"/>
          <w:szCs w:val="24"/>
          <w:highlight w:val="none"/>
        </w:rPr>
        <w:t>愿意以人民币（大写）</w:t>
      </w:r>
      <w:r>
        <w:rPr>
          <w:rFonts w:ascii="宋体" w:hAnsi="宋体"/>
          <w:color w:val="000000"/>
          <w:sz w:val="24"/>
          <w:szCs w:val="24"/>
          <w:highlight w:val="none"/>
          <w:u w:val="single"/>
        </w:rPr>
        <w:t xml:space="preserve">         </w:t>
      </w:r>
      <w:r>
        <w:rPr>
          <w:rFonts w:ascii="宋体" w:hAnsi="宋体"/>
          <w:color w:val="000000"/>
          <w:sz w:val="24"/>
          <w:szCs w:val="24"/>
          <w:highlight w:val="none"/>
        </w:rPr>
        <w:t>（¥</w:t>
      </w:r>
      <w:r>
        <w:rPr>
          <w:rFonts w:ascii="宋体" w:hAnsi="宋体"/>
          <w:color w:val="000000"/>
          <w:sz w:val="24"/>
          <w:szCs w:val="24"/>
          <w:highlight w:val="none"/>
          <w:u w:val="single"/>
        </w:rPr>
        <w:t xml:space="preserve">           </w:t>
      </w:r>
      <w:r>
        <w:rPr>
          <w:rFonts w:ascii="宋体" w:hAnsi="宋体"/>
          <w:color w:val="000000"/>
          <w:sz w:val="24"/>
          <w:szCs w:val="24"/>
          <w:highlight w:val="none"/>
        </w:rPr>
        <w:t>）的</w:t>
      </w:r>
      <w:r>
        <w:rPr>
          <w:rFonts w:hint="eastAsia" w:ascii="宋体" w:hAnsi="宋体"/>
          <w:color w:val="000000"/>
          <w:sz w:val="24"/>
          <w:szCs w:val="24"/>
          <w:highlight w:val="none"/>
        </w:rPr>
        <w:t>竞标</w:t>
      </w:r>
      <w:r>
        <w:rPr>
          <w:rFonts w:ascii="宋体" w:hAnsi="宋体"/>
          <w:color w:val="000000"/>
          <w:sz w:val="24"/>
          <w:szCs w:val="24"/>
          <w:highlight w:val="none"/>
        </w:rPr>
        <w:t>总报价，</w:t>
      </w:r>
      <w:r>
        <w:rPr>
          <w:rFonts w:hint="eastAsia" w:ascii="宋体" w:hAnsi="宋体" w:eastAsia="宋体" w:cs="Times New Roman"/>
          <w:color w:val="000000"/>
          <w:sz w:val="24"/>
          <w:szCs w:val="24"/>
          <w:highlight w:val="none"/>
          <w:lang w:eastAsia="zh-CN"/>
        </w:rPr>
        <w:t>合同履行期限</w:t>
      </w:r>
      <w:r>
        <w:rPr>
          <w:rFonts w:ascii="宋体" w:hAnsi="宋体"/>
          <w:color w:val="000000"/>
          <w:sz w:val="24"/>
          <w:szCs w:val="24"/>
          <w:highlight w:val="none"/>
          <w:u w:val="single"/>
        </w:rPr>
        <w:t xml:space="preserve">          </w:t>
      </w:r>
      <w:r>
        <w:rPr>
          <w:rFonts w:ascii="宋体" w:hAnsi="宋体"/>
          <w:color w:val="000000"/>
          <w:sz w:val="24"/>
          <w:szCs w:val="24"/>
          <w:highlight w:val="none"/>
        </w:rPr>
        <w:t>，按合同约定实施和完成</w:t>
      </w:r>
      <w:r>
        <w:rPr>
          <w:rFonts w:hint="eastAsia" w:ascii="宋体" w:hAnsi="宋体"/>
          <w:color w:val="000000"/>
          <w:sz w:val="24"/>
          <w:szCs w:val="24"/>
          <w:highlight w:val="none"/>
        </w:rPr>
        <w:t>本项目</w:t>
      </w:r>
      <w:r>
        <w:rPr>
          <w:rFonts w:ascii="宋体" w:hAnsi="宋体"/>
          <w:color w:val="000000"/>
          <w:sz w:val="24"/>
          <w:szCs w:val="24"/>
          <w:highlight w:val="none"/>
        </w:rPr>
        <w:t>，质量</w:t>
      </w:r>
      <w:r>
        <w:rPr>
          <w:rFonts w:hint="eastAsia" w:ascii="宋体" w:hAnsi="宋体"/>
          <w:color w:val="000000"/>
          <w:sz w:val="24"/>
          <w:szCs w:val="24"/>
          <w:highlight w:val="none"/>
        </w:rPr>
        <w:t>承诺：</w:t>
      </w:r>
      <w:r>
        <w:rPr>
          <w:rFonts w:ascii="宋体" w:hAnsi="宋体"/>
          <w:color w:val="000000"/>
          <w:sz w:val="24"/>
          <w:szCs w:val="24"/>
          <w:highlight w:val="none"/>
          <w:u w:val="single"/>
        </w:rPr>
        <w:t xml:space="preserve">           </w:t>
      </w:r>
      <w:r>
        <w:rPr>
          <w:rFonts w:ascii="宋体" w:hAnsi="宋体"/>
          <w:color w:val="000000"/>
          <w:sz w:val="24"/>
          <w:szCs w:val="24"/>
          <w:highlight w:val="none"/>
        </w:rPr>
        <w:t>。</w:t>
      </w:r>
    </w:p>
    <w:p w14:paraId="2533429D">
      <w:pPr>
        <w:spacing w:line="400" w:lineRule="exact"/>
        <w:ind w:firstLine="480" w:firstLineChars="200"/>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rPr>
        <w:t>2．我方承诺在比选申请有效期内不修改、撤销响应文件。</w:t>
      </w:r>
    </w:p>
    <w:p w14:paraId="3D8ABEC7">
      <w:pPr>
        <w:spacing w:line="400" w:lineRule="exact"/>
        <w:ind w:firstLine="480" w:firstLineChars="200"/>
        <w:rPr>
          <w:rFonts w:hint="eastAsia" w:ascii="宋体" w:hAnsi="宋体" w:cs="宋体"/>
          <w:color w:val="000000"/>
          <w:kern w:val="0"/>
          <w:sz w:val="24"/>
          <w:szCs w:val="28"/>
          <w:highlight w:val="none"/>
        </w:rPr>
      </w:pPr>
      <w:r>
        <w:rPr>
          <w:rFonts w:ascii="宋体" w:hAnsi="宋体"/>
          <w:color w:val="000000"/>
          <w:sz w:val="24"/>
          <w:szCs w:val="24"/>
          <w:highlight w:val="none"/>
        </w:rPr>
        <w:t>3．</w:t>
      </w:r>
      <w:r>
        <w:rPr>
          <w:rFonts w:hint="eastAsia" w:ascii="宋体" w:hAnsi="宋体" w:cs="宋体"/>
          <w:color w:val="000000"/>
          <w:kern w:val="0"/>
          <w:sz w:val="24"/>
          <w:szCs w:val="28"/>
          <w:highlight w:val="none"/>
        </w:rPr>
        <w:t>如我方中选：</w:t>
      </w:r>
    </w:p>
    <w:p w14:paraId="47EC6880">
      <w:pPr>
        <w:widowControl/>
        <w:spacing w:line="400" w:lineRule="exact"/>
        <w:ind w:firstLine="420"/>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rPr>
        <w:t>（1）我方承诺在收到中标通知书后，在中标通知书规定的期限内与发起人指定单位签订合同。</w:t>
      </w:r>
    </w:p>
    <w:p w14:paraId="410FD056">
      <w:pPr>
        <w:widowControl/>
        <w:spacing w:line="400" w:lineRule="exact"/>
        <w:ind w:firstLine="420"/>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rPr>
        <w:t>（2）我方承诺在竞争性比选文件规定的工作完成期限内完成比选</w:t>
      </w:r>
      <w:r>
        <w:rPr>
          <w:rFonts w:hint="eastAsia" w:ascii="宋体" w:hAnsi="宋体" w:cs="宋体"/>
          <w:color w:val="000000"/>
          <w:kern w:val="0"/>
          <w:sz w:val="24"/>
          <w:szCs w:val="28"/>
          <w:highlight w:val="none"/>
          <w:lang w:eastAsia="zh-CN"/>
        </w:rPr>
        <w:t>招标内容</w:t>
      </w:r>
      <w:r>
        <w:rPr>
          <w:rFonts w:hint="eastAsia" w:ascii="宋体" w:hAnsi="宋体" w:cs="宋体"/>
          <w:color w:val="000000"/>
          <w:kern w:val="0"/>
          <w:sz w:val="24"/>
          <w:szCs w:val="28"/>
          <w:highlight w:val="none"/>
        </w:rPr>
        <w:t>内的全部工作。</w:t>
      </w:r>
    </w:p>
    <w:p w14:paraId="45C59292">
      <w:pPr>
        <w:widowControl/>
        <w:spacing w:line="400" w:lineRule="exact"/>
        <w:ind w:firstLine="420"/>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lang w:val="en-US" w:eastAsia="zh-CN"/>
        </w:rPr>
        <w:t>4.</w:t>
      </w:r>
      <w:r>
        <w:rPr>
          <w:rFonts w:hint="eastAsia" w:ascii="宋体" w:hAnsi="宋体" w:cs="宋体"/>
          <w:color w:val="000000"/>
          <w:kern w:val="0"/>
          <w:sz w:val="24"/>
          <w:szCs w:val="28"/>
          <w:highlight w:val="none"/>
        </w:rPr>
        <w:t>我方在此声明，所递交的响应文件及有关资料内容完整、真实和准确。</w:t>
      </w:r>
    </w:p>
    <w:p w14:paraId="7CD6EAD7">
      <w:pPr>
        <w:widowControl/>
        <w:spacing w:line="400" w:lineRule="exact"/>
        <w:ind w:firstLine="420"/>
        <w:rPr>
          <w:rFonts w:hint="eastAsia" w:ascii="宋体" w:hAnsi="宋体" w:cs="宋体"/>
          <w:color w:val="000000"/>
          <w:kern w:val="0"/>
          <w:sz w:val="24"/>
          <w:szCs w:val="28"/>
          <w:highlight w:val="none"/>
        </w:rPr>
      </w:pPr>
      <w:r>
        <w:rPr>
          <w:rFonts w:hint="eastAsia" w:ascii="宋体" w:hAnsi="宋体" w:cs="宋体"/>
          <w:color w:val="000000"/>
          <w:kern w:val="0"/>
          <w:sz w:val="24"/>
          <w:szCs w:val="28"/>
          <w:highlight w:val="none"/>
          <w:lang w:val="en-US" w:eastAsia="zh-CN"/>
        </w:rPr>
        <w:t>5.</w:t>
      </w:r>
      <w:r>
        <w:rPr>
          <w:rFonts w:hint="eastAsia" w:ascii="宋体" w:hAnsi="宋体" w:cs="宋体"/>
          <w:color w:val="000000"/>
          <w:kern w:val="0"/>
          <w:sz w:val="24"/>
          <w:szCs w:val="28"/>
          <w:highlight w:val="none"/>
        </w:rPr>
        <w:t>我方承诺对所知悉的商业秘密承担保密义务。未经同意,不得以任何形式泄露给第三方或使用。</w:t>
      </w:r>
    </w:p>
    <w:p w14:paraId="2D999970">
      <w:pPr>
        <w:widowControl/>
        <w:spacing w:line="400" w:lineRule="exact"/>
        <w:ind w:firstLine="420"/>
        <w:rPr>
          <w:rFonts w:ascii="宋体" w:hAnsi="宋体"/>
          <w:color w:val="000000"/>
          <w:sz w:val="24"/>
          <w:szCs w:val="24"/>
          <w:highlight w:val="none"/>
        </w:rPr>
      </w:pPr>
      <w:r>
        <w:rPr>
          <w:rFonts w:hint="eastAsia" w:ascii="宋体" w:hAnsi="宋体" w:cs="宋体"/>
          <w:color w:val="000000"/>
          <w:kern w:val="0"/>
          <w:sz w:val="24"/>
          <w:szCs w:val="28"/>
          <w:highlight w:val="none"/>
          <w:lang w:val="en-US" w:eastAsia="zh-CN"/>
        </w:rPr>
        <w:t>6.</w:t>
      </w:r>
      <w:r>
        <w:rPr>
          <w:rFonts w:ascii="宋体" w:hAnsi="宋体"/>
          <w:color w:val="000000"/>
          <w:sz w:val="24"/>
          <w:szCs w:val="24"/>
          <w:highlight w:val="none"/>
          <w:u w:val="single"/>
        </w:rPr>
        <w:t xml:space="preserve">                                       </w:t>
      </w:r>
      <w:r>
        <w:rPr>
          <w:rFonts w:ascii="宋体" w:hAnsi="宋体"/>
          <w:color w:val="000000"/>
          <w:sz w:val="24"/>
          <w:szCs w:val="24"/>
          <w:highlight w:val="none"/>
        </w:rPr>
        <w:t>（其他补充说明）。</w:t>
      </w:r>
    </w:p>
    <w:p w14:paraId="7ED588B2">
      <w:pPr>
        <w:widowControl/>
        <w:spacing w:line="360" w:lineRule="auto"/>
        <w:rPr>
          <w:rFonts w:hint="eastAsia" w:ascii="宋体" w:hAnsi="宋体" w:cs="宋体"/>
          <w:color w:val="000000"/>
          <w:kern w:val="0"/>
          <w:sz w:val="22"/>
          <w:szCs w:val="21"/>
          <w:highlight w:val="none"/>
        </w:rPr>
      </w:pPr>
    </w:p>
    <w:p w14:paraId="54F79350">
      <w:pPr>
        <w:widowControl/>
        <w:spacing w:line="360" w:lineRule="auto"/>
        <w:rPr>
          <w:rFonts w:hint="eastAsia" w:ascii="宋体" w:hAnsi="宋体" w:cs="宋体"/>
          <w:color w:val="000000"/>
          <w:kern w:val="0"/>
          <w:sz w:val="22"/>
          <w:szCs w:val="21"/>
          <w:highlight w:val="none"/>
        </w:rPr>
      </w:pPr>
    </w:p>
    <w:p w14:paraId="4FD1F85C">
      <w:pPr>
        <w:widowControl/>
        <w:spacing w:line="360" w:lineRule="auto"/>
        <w:ind w:firstLine="420"/>
        <w:rPr>
          <w:rFonts w:hint="eastAsia" w:ascii="宋体" w:hAnsi="宋体" w:cs="宋体"/>
          <w:color w:val="000000"/>
          <w:kern w:val="0"/>
          <w:sz w:val="22"/>
          <w:szCs w:val="21"/>
          <w:highlight w:val="none"/>
        </w:rPr>
      </w:pPr>
    </w:p>
    <w:p w14:paraId="363555CA">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竞标人：</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（盖单位章）</w:t>
      </w:r>
    </w:p>
    <w:p w14:paraId="37C366E4">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法定代表人（或委托代理人）：</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（签字或盖章）</w:t>
      </w:r>
    </w:p>
    <w:p w14:paraId="1AA8B89C">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地      址：</w:t>
      </w:r>
      <w:r>
        <w:rPr>
          <w:rFonts w:hint="eastAsia" w:ascii="宋体" w:hAnsi="宋体" w:cs="宋体"/>
          <w:color w:val="000000"/>
          <w:kern w:val="0"/>
          <w:sz w:val="24"/>
          <w:szCs w:val="24"/>
          <w:highlight w:val="none"/>
          <w:u w:val="single"/>
        </w:rPr>
        <w:t xml:space="preserve">                              </w:t>
      </w:r>
    </w:p>
    <w:p w14:paraId="0C40C9BA">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电      话：</w:t>
      </w:r>
      <w:r>
        <w:rPr>
          <w:rFonts w:hint="eastAsia" w:ascii="宋体" w:hAnsi="宋体" w:cs="宋体"/>
          <w:color w:val="000000"/>
          <w:kern w:val="0"/>
          <w:sz w:val="24"/>
          <w:szCs w:val="24"/>
          <w:highlight w:val="none"/>
          <w:u w:val="single"/>
        </w:rPr>
        <w:t xml:space="preserve">                              </w:t>
      </w:r>
    </w:p>
    <w:p w14:paraId="29A85DB1">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传      真：</w:t>
      </w:r>
      <w:r>
        <w:rPr>
          <w:rFonts w:hint="eastAsia" w:ascii="宋体" w:hAnsi="宋体" w:cs="宋体"/>
          <w:color w:val="000000"/>
          <w:kern w:val="0"/>
          <w:sz w:val="24"/>
          <w:szCs w:val="24"/>
          <w:highlight w:val="none"/>
          <w:u w:val="single"/>
        </w:rPr>
        <w:t xml:space="preserve">                              </w:t>
      </w:r>
    </w:p>
    <w:p w14:paraId="190DB76E">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邮 政 编 码：</w:t>
      </w:r>
      <w:r>
        <w:rPr>
          <w:rFonts w:hint="eastAsia" w:ascii="宋体" w:hAnsi="宋体" w:cs="宋体"/>
          <w:color w:val="000000"/>
          <w:kern w:val="0"/>
          <w:sz w:val="24"/>
          <w:szCs w:val="24"/>
          <w:highlight w:val="none"/>
          <w:u w:val="single"/>
        </w:rPr>
        <w:t xml:space="preserve">                          </w:t>
      </w:r>
    </w:p>
    <w:p w14:paraId="12D2E976">
      <w:pPr>
        <w:widowControl/>
        <w:spacing w:line="360" w:lineRule="auto"/>
        <w:jc w:val="both"/>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日       期：</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年</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月</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日</w:t>
      </w:r>
    </w:p>
    <w:p w14:paraId="73B8C8FA">
      <w:pPr>
        <w:widowControl/>
        <w:spacing w:line="360" w:lineRule="auto"/>
        <w:rPr>
          <w:rFonts w:hint="eastAsia" w:ascii="宋体" w:hAnsi="宋体" w:cs="宋体"/>
          <w:color w:val="000000"/>
          <w:kern w:val="0"/>
          <w:szCs w:val="21"/>
          <w:highlight w:val="none"/>
        </w:rPr>
      </w:pPr>
    </w:p>
    <w:p w14:paraId="0C945AF9">
      <w:pPr>
        <w:pStyle w:val="9"/>
        <w:rPr>
          <w:rFonts w:hint="eastAsia" w:hAnsi="宋体" w:cs="宋体"/>
          <w:color w:val="000000"/>
          <w:kern w:val="0"/>
          <w:szCs w:val="21"/>
          <w:highlight w:val="none"/>
        </w:rPr>
      </w:pPr>
    </w:p>
    <w:p w14:paraId="4E08463D">
      <w:pPr>
        <w:pStyle w:val="9"/>
        <w:rPr>
          <w:rFonts w:hint="eastAsia" w:hAnsi="宋体" w:cs="宋体"/>
          <w:color w:val="000000"/>
          <w:kern w:val="0"/>
          <w:szCs w:val="21"/>
          <w:highlight w:val="none"/>
        </w:rPr>
      </w:pPr>
    </w:p>
    <w:p w14:paraId="15283B4A">
      <w:pPr>
        <w:pStyle w:val="9"/>
        <w:rPr>
          <w:rFonts w:hint="eastAsia" w:hAnsi="宋体" w:cs="宋体"/>
          <w:color w:val="000000"/>
          <w:kern w:val="0"/>
          <w:szCs w:val="21"/>
          <w:highlight w:val="none"/>
        </w:rPr>
      </w:pPr>
    </w:p>
    <w:p w14:paraId="141633D1">
      <w:pPr>
        <w:pStyle w:val="9"/>
        <w:rPr>
          <w:rFonts w:hint="eastAsia" w:hAnsi="宋体" w:cs="宋体"/>
          <w:color w:val="000000"/>
          <w:kern w:val="0"/>
          <w:szCs w:val="21"/>
          <w:highlight w:val="none"/>
        </w:rPr>
      </w:pPr>
    </w:p>
    <w:p w14:paraId="19D50E00">
      <w:pPr>
        <w:widowControl/>
        <w:jc w:val="center"/>
        <w:rPr>
          <w:rFonts w:hint="eastAsia" w:ascii="宋体" w:hAnsi="宋体" w:cs="宋体"/>
          <w:b/>
          <w:bCs/>
          <w:color w:val="000000"/>
          <w:sz w:val="28"/>
          <w:szCs w:val="21"/>
          <w:highlight w:val="none"/>
        </w:rPr>
      </w:pPr>
      <w:r>
        <w:rPr>
          <w:rFonts w:hint="eastAsia" w:ascii="宋体" w:hAnsi="宋体" w:cs="宋体"/>
          <w:b/>
          <w:bCs/>
          <w:color w:val="000000"/>
          <w:sz w:val="28"/>
          <w:szCs w:val="21"/>
          <w:highlight w:val="none"/>
        </w:rPr>
        <w:t>（二）法定代表人身份证明书</w:t>
      </w:r>
    </w:p>
    <w:p w14:paraId="7D87FAC4">
      <w:pPr>
        <w:spacing w:line="360" w:lineRule="auto"/>
        <w:ind w:firstLine="420"/>
        <w:rPr>
          <w:rFonts w:hint="eastAsia" w:ascii="宋体" w:hAnsi="宋体" w:cs="宋体"/>
          <w:color w:val="000000"/>
          <w:sz w:val="24"/>
          <w:szCs w:val="24"/>
          <w:highlight w:val="none"/>
        </w:rPr>
      </w:pPr>
    </w:p>
    <w:p w14:paraId="091AEE31">
      <w:pPr>
        <w:spacing w:line="360" w:lineRule="auto"/>
        <w:ind w:firstLine="420"/>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单位名称：</w:t>
      </w:r>
      <w:r>
        <w:rPr>
          <w:rFonts w:hint="eastAsia" w:ascii="宋体" w:hAnsi="宋体" w:cs="宋体"/>
          <w:color w:val="000000"/>
          <w:sz w:val="24"/>
          <w:szCs w:val="24"/>
          <w:highlight w:val="none"/>
          <w:u w:val="single"/>
        </w:rPr>
        <w:t xml:space="preserve">                                    </w:t>
      </w:r>
    </w:p>
    <w:p w14:paraId="48798988">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单位性质：</w:t>
      </w:r>
      <w:r>
        <w:rPr>
          <w:rFonts w:hint="eastAsia" w:ascii="宋体" w:hAnsi="宋体" w:cs="宋体"/>
          <w:color w:val="000000"/>
          <w:sz w:val="24"/>
          <w:szCs w:val="24"/>
          <w:highlight w:val="none"/>
          <w:u w:val="single"/>
        </w:rPr>
        <w:t xml:space="preserve">                                    </w:t>
      </w:r>
    </w:p>
    <w:p w14:paraId="6FA0DF96">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地    址：</w:t>
      </w:r>
      <w:r>
        <w:rPr>
          <w:rFonts w:hint="eastAsia" w:ascii="宋体" w:hAnsi="宋体" w:cs="宋体"/>
          <w:color w:val="000000"/>
          <w:sz w:val="24"/>
          <w:szCs w:val="24"/>
          <w:highlight w:val="none"/>
          <w:u w:val="single"/>
        </w:rPr>
        <w:t xml:space="preserve">                                    </w:t>
      </w:r>
    </w:p>
    <w:p w14:paraId="39D32A88">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成立时间：</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年</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月</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日</w:t>
      </w:r>
    </w:p>
    <w:p w14:paraId="195799D0">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经营期限：</w:t>
      </w:r>
      <w:r>
        <w:rPr>
          <w:rFonts w:hint="eastAsia" w:ascii="宋体" w:hAnsi="宋体" w:cs="宋体"/>
          <w:color w:val="000000"/>
          <w:sz w:val="24"/>
          <w:szCs w:val="24"/>
          <w:highlight w:val="none"/>
          <w:u w:val="single"/>
        </w:rPr>
        <w:t xml:space="preserve">                                    </w:t>
      </w:r>
    </w:p>
    <w:p w14:paraId="1FA5BFF5">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姓    名：</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性别：</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年龄：</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职务：</w:t>
      </w:r>
      <w:r>
        <w:rPr>
          <w:rFonts w:hint="eastAsia" w:ascii="宋体" w:hAnsi="宋体" w:cs="宋体"/>
          <w:color w:val="000000"/>
          <w:sz w:val="24"/>
          <w:szCs w:val="24"/>
          <w:highlight w:val="none"/>
          <w:u w:val="single"/>
        </w:rPr>
        <w:t xml:space="preserve">      </w:t>
      </w:r>
    </w:p>
    <w:p w14:paraId="79181A61">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系</w:t>
      </w:r>
      <w:r>
        <w:rPr>
          <w:rFonts w:hint="eastAsia" w:ascii="宋体" w:hAnsi="宋体" w:cs="宋体"/>
          <w:color w:val="000000"/>
          <w:sz w:val="24"/>
          <w:szCs w:val="24"/>
          <w:highlight w:val="none"/>
          <w:u w:val="single"/>
        </w:rPr>
        <w:t xml:space="preserve">          （竞标人单位名称）                  </w:t>
      </w:r>
      <w:r>
        <w:rPr>
          <w:rFonts w:hint="eastAsia" w:ascii="宋体" w:hAnsi="宋体" w:cs="宋体"/>
          <w:color w:val="000000"/>
          <w:sz w:val="24"/>
          <w:szCs w:val="24"/>
          <w:highlight w:val="none"/>
        </w:rPr>
        <w:t>的法定代表人。</w:t>
      </w:r>
    </w:p>
    <w:p w14:paraId="7225743B">
      <w:pPr>
        <w:spacing w:line="360" w:lineRule="auto"/>
        <w:ind w:firstLine="420"/>
        <w:rPr>
          <w:rFonts w:hint="eastAsia" w:ascii="宋体" w:hAnsi="宋体" w:cs="宋体"/>
          <w:color w:val="000000"/>
          <w:sz w:val="24"/>
          <w:szCs w:val="24"/>
          <w:highlight w:val="none"/>
        </w:rPr>
      </w:pPr>
    </w:p>
    <w:p w14:paraId="6A4E0CAC">
      <w:pPr>
        <w:spacing w:line="360" w:lineRule="auto"/>
        <w:ind w:firstLine="420"/>
        <w:rPr>
          <w:rFonts w:hint="eastAsia" w:ascii="宋体" w:hAnsi="宋体" w:cs="宋体"/>
          <w:color w:val="000000"/>
          <w:sz w:val="24"/>
          <w:szCs w:val="24"/>
          <w:highlight w:val="none"/>
        </w:rPr>
      </w:pPr>
      <w:r>
        <w:rPr>
          <w:rFonts w:hint="eastAsia" w:ascii="宋体" w:hAnsi="宋体" w:cs="宋体"/>
          <w:color w:val="000000"/>
          <w:sz w:val="24"/>
          <w:szCs w:val="24"/>
          <w:highlight w:val="none"/>
        </w:rPr>
        <w:t>特此证明。</w:t>
      </w:r>
    </w:p>
    <w:p w14:paraId="16A99711">
      <w:pPr>
        <w:spacing w:line="360" w:lineRule="auto"/>
        <w:ind w:firstLine="602" w:firstLineChars="250"/>
        <w:rPr>
          <w:rFonts w:hint="eastAsia" w:ascii="宋体" w:hAnsi="宋体" w:cs="宋体"/>
          <w:color w:val="000000"/>
          <w:sz w:val="24"/>
          <w:szCs w:val="24"/>
          <w:highlight w:val="none"/>
        </w:rPr>
      </w:pPr>
      <w:r>
        <w:rPr>
          <w:rFonts w:hint="eastAsia" w:ascii="宋体" w:hAnsi="宋体" w:cs="宋体"/>
          <w:b/>
          <w:color w:val="000000"/>
          <w:sz w:val="24"/>
          <w:highlight w:val="none"/>
        </w:rPr>
        <w:t>附：法定代表人有效身份证正面、背面复印件</w:t>
      </w:r>
      <w:r>
        <w:rPr>
          <w:rFonts w:hint="eastAsia" w:ascii="宋体" w:hAnsi="宋体" w:cs="宋体"/>
          <w:b/>
          <w:color w:val="000000"/>
          <w:sz w:val="24"/>
          <w:highlight w:val="none"/>
          <w:lang w:eastAsia="zh-CN"/>
        </w:rPr>
        <w:t>（</w:t>
      </w:r>
      <w:r>
        <w:rPr>
          <w:rFonts w:hint="eastAsia" w:ascii="宋体" w:hAnsi="宋体" w:cs="宋体"/>
          <w:b/>
          <w:color w:val="000000"/>
          <w:sz w:val="24"/>
          <w:highlight w:val="none"/>
          <w:lang w:val="en-US" w:eastAsia="zh-CN"/>
        </w:rPr>
        <w:t>扫描件</w:t>
      </w:r>
      <w:r>
        <w:rPr>
          <w:rFonts w:hint="eastAsia" w:ascii="宋体" w:hAnsi="宋体" w:cs="宋体"/>
          <w:b/>
          <w:color w:val="000000"/>
          <w:sz w:val="24"/>
          <w:highlight w:val="none"/>
          <w:lang w:eastAsia="zh-CN"/>
        </w:rPr>
        <w:t>）</w:t>
      </w:r>
      <w:r>
        <w:rPr>
          <w:rFonts w:hint="eastAsia" w:ascii="宋体" w:hAnsi="宋体" w:cs="宋体"/>
          <w:color w:val="000000"/>
          <w:sz w:val="24"/>
          <w:szCs w:val="24"/>
          <w:highlight w:val="none"/>
        </w:rPr>
        <w:t>。</w:t>
      </w:r>
    </w:p>
    <w:tbl>
      <w:tblPr>
        <w:tblStyle w:val="23"/>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9"/>
        <w:gridCol w:w="708"/>
        <w:gridCol w:w="3969"/>
      </w:tblGrid>
      <w:tr w14:paraId="619CF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4" w:hRule="atLeast"/>
        </w:trPr>
        <w:tc>
          <w:tcPr>
            <w:tcW w:w="3969" w:type="dxa"/>
            <w:tcBorders>
              <w:right w:val="single" w:color="auto" w:sz="4" w:space="0"/>
            </w:tcBorders>
            <w:noWrap w:val="0"/>
            <w:vAlign w:val="center"/>
          </w:tcPr>
          <w:p w14:paraId="2010C00C">
            <w:pPr>
              <w:spacing w:line="360" w:lineRule="auto"/>
              <w:jc w:val="center"/>
              <w:rPr>
                <w:rFonts w:hint="eastAsia" w:ascii="宋体" w:hAnsi="宋体" w:cs="宋体"/>
                <w:color w:val="000000"/>
                <w:sz w:val="24"/>
                <w:szCs w:val="24"/>
                <w:highlight w:val="none"/>
              </w:rPr>
            </w:pPr>
          </w:p>
        </w:tc>
        <w:tc>
          <w:tcPr>
            <w:tcW w:w="708" w:type="dxa"/>
            <w:tcBorders>
              <w:top w:val="nil"/>
              <w:left w:val="single" w:color="auto" w:sz="4" w:space="0"/>
              <w:bottom w:val="nil"/>
              <w:right w:val="single" w:color="auto" w:sz="4" w:space="0"/>
            </w:tcBorders>
            <w:noWrap w:val="0"/>
            <w:vAlign w:val="top"/>
          </w:tcPr>
          <w:p w14:paraId="555C61ED">
            <w:pPr>
              <w:spacing w:line="360" w:lineRule="auto"/>
              <w:jc w:val="center"/>
              <w:rPr>
                <w:rFonts w:hint="eastAsia" w:ascii="宋体" w:hAnsi="宋体" w:cs="宋体"/>
                <w:color w:val="000000"/>
                <w:sz w:val="24"/>
                <w:szCs w:val="24"/>
                <w:highlight w:val="none"/>
              </w:rPr>
            </w:pPr>
          </w:p>
        </w:tc>
        <w:tc>
          <w:tcPr>
            <w:tcW w:w="3969" w:type="dxa"/>
            <w:tcBorders>
              <w:left w:val="single" w:color="auto" w:sz="4" w:space="0"/>
            </w:tcBorders>
            <w:noWrap w:val="0"/>
            <w:vAlign w:val="center"/>
          </w:tcPr>
          <w:p w14:paraId="2CFE08D8">
            <w:pPr>
              <w:spacing w:line="360" w:lineRule="auto"/>
              <w:jc w:val="center"/>
              <w:rPr>
                <w:rFonts w:hint="eastAsia" w:ascii="宋体" w:hAnsi="宋体" w:cs="宋体"/>
                <w:color w:val="000000"/>
                <w:sz w:val="24"/>
                <w:szCs w:val="24"/>
                <w:highlight w:val="none"/>
              </w:rPr>
            </w:pPr>
          </w:p>
        </w:tc>
      </w:tr>
    </w:tbl>
    <w:p w14:paraId="1CAC796A">
      <w:pPr>
        <w:spacing w:line="360" w:lineRule="auto"/>
        <w:ind w:firstLine="420"/>
        <w:jc w:val="right"/>
        <w:rPr>
          <w:rFonts w:hint="eastAsia" w:ascii="宋体" w:hAnsi="宋体" w:cs="宋体"/>
          <w:color w:val="000000"/>
          <w:sz w:val="24"/>
          <w:szCs w:val="24"/>
          <w:highlight w:val="none"/>
        </w:rPr>
      </w:pPr>
    </w:p>
    <w:p w14:paraId="14F3ED32">
      <w:pPr>
        <w:spacing w:line="360" w:lineRule="auto"/>
        <w:ind w:firstLine="420"/>
        <w:rPr>
          <w:rFonts w:hint="eastAsia" w:ascii="宋体" w:hAnsi="宋体" w:cs="宋体"/>
          <w:color w:val="000000"/>
          <w:sz w:val="24"/>
          <w:szCs w:val="24"/>
          <w:highlight w:val="none"/>
        </w:rPr>
      </w:pPr>
    </w:p>
    <w:p w14:paraId="2617F162">
      <w:pPr>
        <w:spacing w:line="360" w:lineRule="auto"/>
        <w:ind w:firstLine="420"/>
        <w:rPr>
          <w:rFonts w:hint="eastAsia" w:ascii="宋体" w:hAnsi="宋体" w:cs="宋体"/>
          <w:color w:val="000000"/>
          <w:sz w:val="24"/>
          <w:szCs w:val="24"/>
          <w:highlight w:val="none"/>
        </w:rPr>
      </w:pPr>
    </w:p>
    <w:p w14:paraId="516FB435">
      <w:pPr>
        <w:spacing w:line="360" w:lineRule="auto"/>
        <w:rPr>
          <w:rFonts w:hint="eastAsia" w:ascii="宋体" w:hAnsi="宋体" w:cs="宋体"/>
          <w:color w:val="000000"/>
          <w:sz w:val="24"/>
          <w:szCs w:val="24"/>
          <w:highlight w:val="none"/>
        </w:rPr>
      </w:pPr>
      <w:r>
        <w:rPr>
          <w:rFonts w:hint="eastAsia" w:ascii="宋体" w:hAnsi="宋体" w:cs="宋体"/>
          <w:color w:val="000000"/>
          <w:sz w:val="24"/>
          <w:szCs w:val="24"/>
          <w:highlight w:val="none"/>
        </w:rPr>
        <w:t>竞标人：</w:t>
      </w:r>
      <w:r>
        <w:rPr>
          <w:rFonts w:hint="eastAsia" w:ascii="宋体" w:hAnsi="宋体" w:cs="宋体"/>
          <w:color w:val="000000"/>
          <w:sz w:val="24"/>
          <w:szCs w:val="24"/>
          <w:highlight w:val="none"/>
          <w:u w:val="single"/>
        </w:rPr>
        <w:t xml:space="preserve">          （盖单位公章）</w:t>
      </w:r>
    </w:p>
    <w:p w14:paraId="1CAAFD87">
      <w:pPr>
        <w:spacing w:line="360" w:lineRule="auto"/>
        <w:ind w:right="240"/>
        <w:rPr>
          <w:rFonts w:hint="eastAsia" w:ascii="宋体" w:hAnsi="宋体" w:cs="宋体"/>
          <w:color w:val="000000"/>
          <w:sz w:val="24"/>
          <w:szCs w:val="24"/>
          <w:highlight w:val="none"/>
        </w:rPr>
      </w:pPr>
      <w:r>
        <w:rPr>
          <w:rFonts w:hint="eastAsia" w:ascii="宋体" w:hAnsi="宋体" w:cs="宋体"/>
          <w:color w:val="000000"/>
          <w:sz w:val="24"/>
          <w:szCs w:val="24"/>
          <w:highlight w:val="none"/>
        </w:rPr>
        <w:t>日  期：</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年</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月</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日</w:t>
      </w:r>
    </w:p>
    <w:p w14:paraId="2014ED15">
      <w:pPr>
        <w:pStyle w:val="5"/>
        <w:jc w:val="center"/>
        <w:rPr>
          <w:rFonts w:hint="eastAsia" w:ascii="宋体" w:hAnsi="宋体" w:cs="宋体"/>
          <w:color w:val="000000"/>
          <w:sz w:val="28"/>
          <w:szCs w:val="21"/>
          <w:highlight w:val="none"/>
        </w:rPr>
      </w:pPr>
      <w:r>
        <w:rPr>
          <w:rFonts w:hint="eastAsia" w:ascii="宋体" w:hAnsi="宋体" w:cs="宋体"/>
          <w:color w:val="000000"/>
          <w:szCs w:val="30"/>
          <w:highlight w:val="none"/>
        </w:rPr>
        <w:br w:type="page"/>
      </w:r>
      <w:r>
        <w:rPr>
          <w:rFonts w:hint="eastAsia" w:ascii="宋体" w:hAnsi="宋体" w:cs="宋体"/>
          <w:color w:val="000000"/>
          <w:sz w:val="28"/>
          <w:szCs w:val="21"/>
          <w:highlight w:val="none"/>
        </w:rPr>
        <w:t xml:space="preserve">（三）授权委托书 </w:t>
      </w:r>
    </w:p>
    <w:p w14:paraId="2E655895">
      <w:pPr>
        <w:autoSpaceDE w:val="0"/>
        <w:autoSpaceDN w:val="0"/>
        <w:adjustRightInd w:val="0"/>
        <w:snapToGrid w:val="0"/>
        <w:spacing w:line="360" w:lineRule="auto"/>
        <w:jc w:val="left"/>
        <w:rPr>
          <w:rFonts w:hint="eastAsia" w:ascii="宋体" w:hAnsi="宋体" w:cs="宋体"/>
          <w:color w:val="000000"/>
          <w:kern w:val="0"/>
          <w:sz w:val="24"/>
          <w:highlight w:val="none"/>
        </w:rPr>
      </w:pPr>
    </w:p>
    <w:p w14:paraId="19FAD18D">
      <w:pPr>
        <w:tabs>
          <w:tab w:val="left" w:pos="7035"/>
        </w:tabs>
        <w:autoSpaceDE w:val="0"/>
        <w:autoSpaceDN w:val="0"/>
        <w:adjustRightInd w:val="0"/>
        <w:snapToGrid w:val="0"/>
        <w:spacing w:line="360" w:lineRule="auto"/>
        <w:ind w:firstLine="420"/>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本人</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（姓名）系</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（竞标人名称</w:t>
      </w:r>
      <w:r>
        <w:rPr>
          <w:rFonts w:hint="eastAsia" w:ascii="宋体" w:hAnsi="宋体" w:cs="宋体"/>
          <w:color w:val="000000"/>
          <w:spacing w:val="1"/>
          <w:kern w:val="0"/>
          <w:sz w:val="24"/>
          <w:szCs w:val="24"/>
          <w:highlight w:val="none"/>
        </w:rPr>
        <w:t>）</w:t>
      </w:r>
      <w:r>
        <w:rPr>
          <w:rFonts w:hint="eastAsia" w:ascii="宋体" w:hAnsi="宋体" w:cs="宋体"/>
          <w:color w:val="000000"/>
          <w:kern w:val="0"/>
          <w:sz w:val="24"/>
          <w:szCs w:val="24"/>
          <w:highlight w:val="none"/>
        </w:rPr>
        <w:t>的法定代</w:t>
      </w:r>
      <w:r>
        <w:rPr>
          <w:rFonts w:hint="eastAsia" w:ascii="宋体" w:hAnsi="宋体" w:cs="宋体"/>
          <w:color w:val="000000"/>
          <w:spacing w:val="1"/>
          <w:kern w:val="0"/>
          <w:sz w:val="24"/>
          <w:szCs w:val="24"/>
          <w:highlight w:val="none"/>
        </w:rPr>
        <w:t>表</w:t>
      </w:r>
      <w:r>
        <w:rPr>
          <w:rFonts w:hint="eastAsia" w:ascii="宋体" w:hAnsi="宋体" w:cs="宋体"/>
          <w:color w:val="000000"/>
          <w:kern w:val="0"/>
          <w:sz w:val="24"/>
          <w:szCs w:val="24"/>
          <w:highlight w:val="none"/>
        </w:rPr>
        <w:t>人，现委托</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（姓名）为我方代理人。代理人根据授权，以我方名义签署、澄清、说明、补正、递交、撤回、修改</w:t>
      </w:r>
      <w:r>
        <w:rPr>
          <w:rFonts w:hint="eastAsia" w:ascii="宋体" w:hAnsi="宋体" w:cs="宋体"/>
          <w:color w:val="000000"/>
          <w:kern w:val="0"/>
          <w:sz w:val="24"/>
          <w:szCs w:val="24"/>
          <w:highlight w:val="none"/>
          <w:u w:val="single"/>
        </w:rPr>
        <w:t xml:space="preserve">                   </w:t>
      </w:r>
      <w:r>
        <w:rPr>
          <w:rFonts w:hint="eastAsia" w:ascii="宋体" w:hAnsi="宋体" w:cs="宋体"/>
          <w:color w:val="000000"/>
          <w:kern w:val="0"/>
          <w:sz w:val="24"/>
          <w:szCs w:val="24"/>
          <w:highlight w:val="none"/>
        </w:rPr>
        <w:t>（项目名称）比选响应文件、签订合同和处理有关事宜，其法律后果由我方承担。</w:t>
      </w:r>
    </w:p>
    <w:p w14:paraId="3F80976B">
      <w:pPr>
        <w:spacing w:line="500" w:lineRule="exact"/>
        <w:jc w:val="left"/>
        <w:rPr>
          <w:rFonts w:ascii="宋体" w:hAnsi="宋体"/>
          <w:color w:val="000000"/>
          <w:sz w:val="24"/>
          <w:highlight w:val="none"/>
        </w:rPr>
      </w:pPr>
      <w:r>
        <w:rPr>
          <w:rFonts w:hint="eastAsia" w:ascii="宋体" w:hAnsi="宋体"/>
          <w:color w:val="000000"/>
          <w:sz w:val="24"/>
          <w:highlight w:val="none"/>
        </w:rPr>
        <w:t>代理人：</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性别：</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年龄：</w:t>
      </w:r>
      <w:r>
        <w:rPr>
          <w:rFonts w:hint="eastAsia" w:ascii="宋体" w:hAnsi="宋体"/>
          <w:color w:val="000000"/>
          <w:sz w:val="24"/>
          <w:highlight w:val="none"/>
          <w:u w:val="single"/>
        </w:rPr>
        <w:t xml:space="preserve">          </w:t>
      </w:r>
    </w:p>
    <w:p w14:paraId="3381FC00">
      <w:pPr>
        <w:spacing w:line="500" w:lineRule="exact"/>
        <w:jc w:val="left"/>
        <w:rPr>
          <w:rFonts w:ascii="宋体" w:hAnsi="宋体"/>
          <w:color w:val="000000"/>
          <w:sz w:val="24"/>
          <w:highlight w:val="none"/>
        </w:rPr>
      </w:pPr>
      <w:r>
        <w:rPr>
          <w:rFonts w:hint="eastAsia" w:ascii="宋体" w:hAnsi="宋体"/>
          <w:color w:val="000000"/>
          <w:sz w:val="24"/>
          <w:highlight w:val="none"/>
        </w:rPr>
        <w:t>部  门：</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职务：</w:t>
      </w:r>
      <w:r>
        <w:rPr>
          <w:rFonts w:hint="eastAsia" w:ascii="宋体" w:hAnsi="宋体"/>
          <w:color w:val="000000"/>
          <w:sz w:val="24"/>
          <w:highlight w:val="none"/>
          <w:u w:val="single"/>
        </w:rPr>
        <w:t xml:space="preserve">             </w:t>
      </w:r>
    </w:p>
    <w:p w14:paraId="4B73B5F1">
      <w:pPr>
        <w:spacing w:line="360" w:lineRule="auto"/>
        <w:rPr>
          <w:rFonts w:hint="eastAsia" w:ascii="宋体" w:hAnsi="宋体" w:cs="宋体"/>
          <w:color w:val="000000"/>
          <w:kern w:val="0"/>
          <w:sz w:val="24"/>
          <w:szCs w:val="24"/>
          <w:highlight w:val="none"/>
        </w:rPr>
      </w:pPr>
      <w:r>
        <w:rPr>
          <w:rFonts w:hint="eastAsia" w:ascii="宋体" w:hAnsi="宋体"/>
          <w:color w:val="000000"/>
          <w:sz w:val="24"/>
          <w:highlight w:val="none"/>
        </w:rPr>
        <w:t>委托期限：</w:t>
      </w:r>
      <w:r>
        <w:rPr>
          <w:rFonts w:hint="eastAsia" w:ascii="宋体" w:hAnsi="宋体" w:cs="宋体"/>
          <w:color w:val="000000"/>
          <w:kern w:val="0"/>
          <w:sz w:val="24"/>
          <w:szCs w:val="24"/>
          <w:highlight w:val="none"/>
          <w:u w:val="single"/>
        </w:rPr>
        <w:t xml:space="preserve">          </w:t>
      </w:r>
    </w:p>
    <w:p w14:paraId="4C319705">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宋体"/>
          <w:color w:val="000000"/>
          <w:kern w:val="0"/>
          <w:sz w:val="24"/>
          <w:szCs w:val="24"/>
          <w:highlight w:val="none"/>
        </w:rPr>
      </w:pPr>
    </w:p>
    <w:p w14:paraId="0F429344">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rPr>
        <w:t>代理人无转委托权。</w:t>
      </w:r>
    </w:p>
    <w:p w14:paraId="126BD037">
      <w:pPr>
        <w:autoSpaceDE w:val="0"/>
        <w:autoSpaceDN w:val="0"/>
        <w:adjustRightInd w:val="0"/>
        <w:snapToGrid w:val="0"/>
        <w:spacing w:line="360" w:lineRule="auto"/>
        <w:jc w:val="left"/>
        <w:rPr>
          <w:rFonts w:hint="eastAsia" w:ascii="宋体" w:hAnsi="宋体" w:cs="宋体"/>
          <w:color w:val="000000"/>
          <w:kern w:val="0"/>
          <w:sz w:val="24"/>
          <w:szCs w:val="24"/>
          <w:highlight w:val="none"/>
        </w:rPr>
      </w:pPr>
    </w:p>
    <w:p w14:paraId="5F2EB806">
      <w:pPr>
        <w:autoSpaceDE w:val="0"/>
        <w:autoSpaceDN w:val="0"/>
        <w:adjustRightInd w:val="0"/>
        <w:snapToGrid w:val="0"/>
        <w:spacing w:line="360" w:lineRule="auto"/>
        <w:jc w:val="left"/>
        <w:rPr>
          <w:rFonts w:hint="eastAsia" w:ascii="宋体" w:hAnsi="宋体" w:cs="宋体"/>
          <w:b w:val="0"/>
          <w:bCs w:val="0"/>
          <w:color w:val="000000"/>
          <w:kern w:val="0"/>
          <w:sz w:val="24"/>
          <w:szCs w:val="24"/>
          <w:highlight w:val="none"/>
        </w:rPr>
      </w:pPr>
      <w:r>
        <w:rPr>
          <w:rFonts w:hint="eastAsia" w:ascii="宋体" w:hAnsi="宋体" w:cs="宋体"/>
          <w:color w:val="000000"/>
          <w:kern w:val="0"/>
          <w:sz w:val="24"/>
          <w:szCs w:val="24"/>
          <w:highlight w:val="none"/>
        </w:rPr>
        <w:t>附：委托代理人有效身份证正面、</w:t>
      </w:r>
      <w:r>
        <w:rPr>
          <w:rFonts w:hint="eastAsia" w:ascii="宋体" w:hAnsi="宋体" w:cs="宋体"/>
          <w:b w:val="0"/>
          <w:bCs w:val="0"/>
          <w:color w:val="000000"/>
          <w:kern w:val="0"/>
          <w:sz w:val="24"/>
          <w:szCs w:val="24"/>
          <w:highlight w:val="none"/>
        </w:rPr>
        <w:t>背面复印件</w:t>
      </w:r>
      <w:r>
        <w:rPr>
          <w:rFonts w:hint="eastAsia" w:ascii="宋体" w:hAnsi="宋体" w:cs="宋体"/>
          <w:b w:val="0"/>
          <w:bCs w:val="0"/>
          <w:color w:val="000000"/>
          <w:sz w:val="24"/>
          <w:highlight w:val="none"/>
          <w:lang w:eastAsia="zh-CN"/>
        </w:rPr>
        <w:t>（</w:t>
      </w:r>
      <w:r>
        <w:rPr>
          <w:rFonts w:hint="eastAsia" w:ascii="宋体" w:hAnsi="宋体" w:cs="宋体"/>
          <w:b w:val="0"/>
          <w:bCs w:val="0"/>
          <w:color w:val="000000"/>
          <w:sz w:val="24"/>
          <w:highlight w:val="none"/>
          <w:lang w:val="en-US" w:eastAsia="zh-CN"/>
        </w:rPr>
        <w:t>扫描件</w:t>
      </w:r>
      <w:r>
        <w:rPr>
          <w:rFonts w:hint="eastAsia" w:ascii="宋体" w:hAnsi="宋体" w:cs="宋体"/>
          <w:b w:val="0"/>
          <w:bCs w:val="0"/>
          <w:color w:val="000000"/>
          <w:sz w:val="24"/>
          <w:highlight w:val="none"/>
          <w:lang w:eastAsia="zh-CN"/>
        </w:rPr>
        <w:t>）</w:t>
      </w:r>
      <w:r>
        <w:rPr>
          <w:rFonts w:hint="eastAsia" w:ascii="宋体" w:hAnsi="宋体" w:cs="宋体"/>
          <w:b w:val="0"/>
          <w:bCs w:val="0"/>
          <w:color w:val="000000"/>
          <w:sz w:val="24"/>
          <w:szCs w:val="24"/>
          <w:highlight w:val="none"/>
        </w:rPr>
        <w:t>。</w:t>
      </w:r>
    </w:p>
    <w:p w14:paraId="3EE7FFC4">
      <w:pPr>
        <w:tabs>
          <w:tab w:val="left" w:pos="6360"/>
          <w:tab w:val="left" w:pos="6540"/>
        </w:tabs>
        <w:autoSpaceDE w:val="0"/>
        <w:autoSpaceDN w:val="0"/>
        <w:adjustRightInd w:val="0"/>
        <w:snapToGrid w:val="0"/>
        <w:spacing w:line="360" w:lineRule="auto"/>
        <w:jc w:val="left"/>
        <w:rPr>
          <w:rFonts w:hint="eastAsia" w:ascii="宋体" w:hAnsi="宋体" w:cs="宋体"/>
          <w:color w:val="000000"/>
          <w:kern w:val="0"/>
          <w:sz w:val="24"/>
          <w:szCs w:val="24"/>
          <w:highlight w:val="none"/>
        </w:rPr>
      </w:pPr>
    </w:p>
    <w:tbl>
      <w:tblPr>
        <w:tblStyle w:val="2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9"/>
        <w:gridCol w:w="708"/>
        <w:gridCol w:w="3969"/>
      </w:tblGrid>
      <w:tr w14:paraId="1BB2D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4" w:hRule="atLeast"/>
        </w:trPr>
        <w:tc>
          <w:tcPr>
            <w:tcW w:w="3969" w:type="dxa"/>
            <w:tcBorders>
              <w:right w:val="single" w:color="auto" w:sz="4" w:space="0"/>
            </w:tcBorders>
            <w:noWrap w:val="0"/>
            <w:vAlign w:val="center"/>
          </w:tcPr>
          <w:p w14:paraId="64C98096">
            <w:pPr>
              <w:spacing w:line="360" w:lineRule="auto"/>
              <w:jc w:val="center"/>
              <w:rPr>
                <w:rFonts w:hint="eastAsia" w:ascii="宋体" w:hAnsi="宋体" w:cs="宋体"/>
                <w:color w:val="000000"/>
                <w:sz w:val="24"/>
                <w:szCs w:val="24"/>
                <w:highlight w:val="none"/>
              </w:rPr>
            </w:pPr>
          </w:p>
        </w:tc>
        <w:tc>
          <w:tcPr>
            <w:tcW w:w="708" w:type="dxa"/>
            <w:tcBorders>
              <w:top w:val="nil"/>
              <w:left w:val="single" w:color="auto" w:sz="4" w:space="0"/>
              <w:bottom w:val="nil"/>
              <w:right w:val="single" w:color="auto" w:sz="4" w:space="0"/>
            </w:tcBorders>
            <w:noWrap w:val="0"/>
            <w:vAlign w:val="top"/>
          </w:tcPr>
          <w:p w14:paraId="120D16D3">
            <w:pPr>
              <w:spacing w:line="360" w:lineRule="auto"/>
              <w:jc w:val="center"/>
              <w:rPr>
                <w:rFonts w:hint="eastAsia" w:ascii="宋体" w:hAnsi="宋体" w:cs="宋体"/>
                <w:color w:val="000000"/>
                <w:sz w:val="24"/>
                <w:szCs w:val="24"/>
                <w:highlight w:val="none"/>
              </w:rPr>
            </w:pPr>
          </w:p>
        </w:tc>
        <w:tc>
          <w:tcPr>
            <w:tcW w:w="3969" w:type="dxa"/>
            <w:tcBorders>
              <w:left w:val="single" w:color="auto" w:sz="4" w:space="0"/>
            </w:tcBorders>
            <w:noWrap w:val="0"/>
            <w:vAlign w:val="center"/>
          </w:tcPr>
          <w:p w14:paraId="4DC0EE27">
            <w:pPr>
              <w:spacing w:line="360" w:lineRule="auto"/>
              <w:jc w:val="center"/>
              <w:rPr>
                <w:rFonts w:hint="eastAsia" w:ascii="宋体" w:hAnsi="宋体" w:cs="宋体"/>
                <w:color w:val="000000"/>
                <w:sz w:val="24"/>
                <w:szCs w:val="24"/>
                <w:highlight w:val="none"/>
              </w:rPr>
            </w:pPr>
          </w:p>
        </w:tc>
      </w:tr>
    </w:tbl>
    <w:p w14:paraId="54FB1E17">
      <w:pPr>
        <w:tabs>
          <w:tab w:val="left" w:pos="6360"/>
          <w:tab w:val="left" w:pos="6540"/>
        </w:tabs>
        <w:autoSpaceDE w:val="0"/>
        <w:autoSpaceDN w:val="0"/>
        <w:adjustRightInd w:val="0"/>
        <w:snapToGrid w:val="0"/>
        <w:spacing w:line="360" w:lineRule="auto"/>
        <w:jc w:val="left"/>
        <w:rPr>
          <w:rFonts w:hint="eastAsia" w:ascii="宋体" w:hAnsi="宋体" w:cs="宋体"/>
          <w:color w:val="000000"/>
          <w:kern w:val="0"/>
          <w:sz w:val="24"/>
          <w:szCs w:val="24"/>
          <w:highlight w:val="none"/>
        </w:rPr>
      </w:pPr>
    </w:p>
    <w:p w14:paraId="5183C5F5">
      <w:pPr>
        <w:spacing w:line="460" w:lineRule="exact"/>
        <w:jc w:val="left"/>
        <w:rPr>
          <w:rFonts w:hint="eastAsia" w:ascii="宋体" w:hAnsi="宋体"/>
          <w:color w:val="000000"/>
          <w:sz w:val="24"/>
          <w:szCs w:val="24"/>
          <w:highlight w:val="none"/>
        </w:rPr>
      </w:pPr>
    </w:p>
    <w:p w14:paraId="0509D2BD">
      <w:pPr>
        <w:spacing w:line="460" w:lineRule="exact"/>
        <w:jc w:val="left"/>
        <w:rPr>
          <w:rFonts w:ascii="宋体" w:hAnsi="宋体"/>
          <w:color w:val="000000"/>
          <w:sz w:val="24"/>
          <w:szCs w:val="24"/>
          <w:highlight w:val="none"/>
        </w:rPr>
      </w:pPr>
      <w:r>
        <w:rPr>
          <w:rFonts w:hint="eastAsia" w:ascii="宋体" w:hAnsi="宋体"/>
          <w:color w:val="000000"/>
          <w:sz w:val="24"/>
          <w:szCs w:val="24"/>
          <w:highlight w:val="none"/>
        </w:rPr>
        <w:t>竞  标  人</w:t>
      </w:r>
      <w:r>
        <w:rPr>
          <w:rFonts w:ascii="宋体" w:hAnsi="宋体"/>
          <w:color w:val="000000"/>
          <w:sz w:val="24"/>
          <w:szCs w:val="24"/>
          <w:highlight w:val="none"/>
        </w:rPr>
        <w:t>：</w:t>
      </w:r>
      <w:r>
        <w:rPr>
          <w:rFonts w:ascii="宋体" w:hAnsi="宋体"/>
          <w:color w:val="000000"/>
          <w:sz w:val="24"/>
          <w:szCs w:val="24"/>
          <w:highlight w:val="none"/>
          <w:u w:val="single"/>
        </w:rPr>
        <w:t xml:space="preserve">                        </w:t>
      </w:r>
      <w:r>
        <w:rPr>
          <w:rFonts w:ascii="宋体" w:hAnsi="宋体"/>
          <w:color w:val="000000"/>
          <w:sz w:val="24"/>
          <w:szCs w:val="24"/>
          <w:highlight w:val="none"/>
        </w:rPr>
        <w:t>（盖单位章）</w:t>
      </w:r>
    </w:p>
    <w:p w14:paraId="1797B8A3">
      <w:pPr>
        <w:spacing w:line="460" w:lineRule="exact"/>
        <w:jc w:val="left"/>
        <w:rPr>
          <w:rFonts w:ascii="宋体" w:hAnsi="宋体"/>
          <w:color w:val="000000"/>
          <w:sz w:val="24"/>
          <w:szCs w:val="24"/>
          <w:highlight w:val="none"/>
        </w:rPr>
      </w:pPr>
      <w:r>
        <w:rPr>
          <w:rFonts w:ascii="宋体" w:hAnsi="宋体"/>
          <w:color w:val="000000"/>
          <w:sz w:val="24"/>
          <w:szCs w:val="24"/>
          <w:highlight w:val="none"/>
        </w:rPr>
        <w:t>法定代表人：</w:t>
      </w:r>
      <w:r>
        <w:rPr>
          <w:rFonts w:ascii="宋体" w:hAnsi="宋体"/>
          <w:color w:val="000000"/>
          <w:sz w:val="24"/>
          <w:szCs w:val="24"/>
          <w:highlight w:val="none"/>
          <w:u w:val="single"/>
        </w:rPr>
        <w:t xml:space="preserve">                            </w:t>
      </w:r>
      <w:r>
        <w:rPr>
          <w:rFonts w:ascii="宋体" w:hAnsi="宋体"/>
          <w:color w:val="000000"/>
          <w:sz w:val="24"/>
          <w:szCs w:val="24"/>
          <w:highlight w:val="none"/>
        </w:rPr>
        <w:t>（签字</w:t>
      </w:r>
      <w:r>
        <w:rPr>
          <w:rFonts w:hint="eastAsia" w:ascii="宋体" w:hAnsi="宋体"/>
          <w:color w:val="000000"/>
          <w:sz w:val="24"/>
          <w:szCs w:val="24"/>
          <w:highlight w:val="none"/>
        </w:rPr>
        <w:t>或盖章</w:t>
      </w:r>
      <w:r>
        <w:rPr>
          <w:rFonts w:ascii="宋体" w:hAnsi="宋体"/>
          <w:color w:val="000000"/>
          <w:sz w:val="24"/>
          <w:szCs w:val="24"/>
          <w:highlight w:val="none"/>
        </w:rPr>
        <w:t>）</w:t>
      </w:r>
    </w:p>
    <w:p w14:paraId="3ACB3D6D">
      <w:pPr>
        <w:spacing w:line="360" w:lineRule="auto"/>
        <w:jc w:val="left"/>
        <w:rPr>
          <w:rFonts w:ascii="宋体" w:hAnsi="宋体"/>
          <w:color w:val="000000"/>
          <w:sz w:val="24"/>
          <w:szCs w:val="24"/>
          <w:highlight w:val="none"/>
        </w:rPr>
      </w:pPr>
      <w:r>
        <w:rPr>
          <w:rFonts w:hint="eastAsia" w:ascii="宋体" w:hAnsi="宋体"/>
          <w:color w:val="000000"/>
          <w:sz w:val="24"/>
          <w:szCs w:val="24"/>
          <w:highlight w:val="none"/>
        </w:rPr>
        <w:t>日期：</w:t>
      </w:r>
      <w:r>
        <w:rPr>
          <w:rFonts w:ascii="宋体" w:hAnsi="宋体"/>
          <w:color w:val="000000"/>
          <w:sz w:val="24"/>
          <w:szCs w:val="24"/>
          <w:highlight w:val="none"/>
          <w:u w:val="single"/>
        </w:rPr>
        <w:t xml:space="preserve">        </w:t>
      </w:r>
      <w:r>
        <w:rPr>
          <w:rFonts w:ascii="宋体" w:hAnsi="宋体"/>
          <w:color w:val="000000"/>
          <w:sz w:val="24"/>
          <w:szCs w:val="24"/>
          <w:highlight w:val="none"/>
        </w:rPr>
        <w:t>年</w:t>
      </w:r>
      <w:r>
        <w:rPr>
          <w:rFonts w:ascii="宋体" w:hAnsi="宋体"/>
          <w:color w:val="000000"/>
          <w:sz w:val="24"/>
          <w:szCs w:val="24"/>
          <w:highlight w:val="none"/>
          <w:u w:val="single"/>
        </w:rPr>
        <w:t xml:space="preserve">        </w:t>
      </w:r>
      <w:r>
        <w:rPr>
          <w:rFonts w:ascii="宋体" w:hAnsi="宋体"/>
          <w:color w:val="000000"/>
          <w:sz w:val="24"/>
          <w:szCs w:val="24"/>
          <w:highlight w:val="none"/>
        </w:rPr>
        <w:t>月</w:t>
      </w:r>
      <w:r>
        <w:rPr>
          <w:rFonts w:ascii="宋体" w:hAnsi="宋体"/>
          <w:color w:val="000000"/>
          <w:sz w:val="24"/>
          <w:szCs w:val="24"/>
          <w:highlight w:val="none"/>
          <w:u w:val="single"/>
        </w:rPr>
        <w:t xml:space="preserve">        </w:t>
      </w:r>
      <w:r>
        <w:rPr>
          <w:rFonts w:ascii="宋体" w:hAnsi="宋体"/>
          <w:color w:val="000000"/>
          <w:sz w:val="24"/>
          <w:szCs w:val="24"/>
          <w:highlight w:val="none"/>
        </w:rPr>
        <w:t>日</w:t>
      </w:r>
    </w:p>
    <w:p w14:paraId="2F420FF4">
      <w:pPr>
        <w:spacing w:line="360" w:lineRule="auto"/>
        <w:jc w:val="center"/>
        <w:rPr>
          <w:rFonts w:hint="eastAsia" w:ascii="宋体" w:hAnsi="宋体" w:eastAsia="宋体" w:cs="宋体"/>
          <w:color w:val="000000"/>
          <w:highlight w:val="none"/>
        </w:rPr>
      </w:pPr>
      <w:bookmarkStart w:id="155" w:name="_Toc26951"/>
      <w:r>
        <w:rPr>
          <w:rFonts w:hint="eastAsia" w:ascii="宋体" w:hAnsi="宋体" w:eastAsia="宋体" w:cs="宋体"/>
          <w:b/>
          <w:color w:val="000000"/>
          <w:kern w:val="0"/>
          <w:szCs w:val="30"/>
          <w:highlight w:val="none"/>
        </w:rPr>
        <w:br w:type="page"/>
      </w:r>
      <w:bookmarkStart w:id="156" w:name="_Toc22118"/>
      <w:r>
        <w:rPr>
          <w:rFonts w:hint="eastAsia" w:ascii="宋体" w:hAnsi="宋体" w:eastAsia="宋体" w:cs="宋体"/>
          <w:b/>
          <w:color w:val="000000"/>
          <w:kern w:val="2"/>
          <w:sz w:val="32"/>
          <w:szCs w:val="22"/>
          <w:highlight w:val="none"/>
          <w:lang w:val="en-US" w:eastAsia="zh-CN" w:bidi="ar-SA"/>
        </w:rPr>
        <w:t>二、商务部分</w:t>
      </w:r>
      <w:bookmarkEnd w:id="156"/>
    </w:p>
    <w:p w14:paraId="54C505D2">
      <w:pPr>
        <w:pStyle w:val="5"/>
        <w:jc w:val="center"/>
        <w:rPr>
          <w:rFonts w:hint="eastAsia" w:ascii="宋体" w:hAnsi="宋体" w:cs="宋体"/>
          <w:color w:val="000000"/>
          <w:sz w:val="28"/>
          <w:szCs w:val="21"/>
          <w:highlight w:val="none"/>
        </w:rPr>
      </w:pPr>
      <w:r>
        <w:rPr>
          <w:rFonts w:hint="eastAsia" w:ascii="宋体" w:hAnsi="宋体" w:cs="宋体"/>
          <w:color w:val="000000"/>
          <w:sz w:val="28"/>
          <w:szCs w:val="21"/>
          <w:highlight w:val="none"/>
        </w:rPr>
        <w:t>（一）竞标报价（唱标）一览表</w:t>
      </w:r>
    </w:p>
    <w:p w14:paraId="3181B36E">
      <w:pPr>
        <w:spacing w:line="360" w:lineRule="auto"/>
        <w:rPr>
          <w:rFonts w:hint="eastAsia" w:ascii="宋体" w:hAnsi="宋体" w:cs="宋体"/>
          <w:color w:val="000000"/>
          <w:sz w:val="24"/>
          <w:szCs w:val="24"/>
          <w:highlight w:val="none"/>
        </w:rPr>
      </w:pPr>
      <w:r>
        <w:rPr>
          <w:rFonts w:hint="eastAsia" w:ascii="宋体" w:hAnsi="宋体" w:cs="宋体"/>
          <w:color w:val="000000"/>
          <w:sz w:val="24"/>
          <w:szCs w:val="24"/>
          <w:highlight w:val="none"/>
        </w:rPr>
        <w:t>项目名称：</w:t>
      </w:r>
    </w:p>
    <w:p w14:paraId="559ECE25">
      <w:pPr>
        <w:pStyle w:val="9"/>
        <w:rPr>
          <w:rFonts w:hint="eastAsia"/>
          <w:color w:val="000000"/>
          <w:highlight w:val="none"/>
        </w:rPr>
      </w:pPr>
      <w:r>
        <w:rPr>
          <w:rFonts w:hint="eastAsia" w:hAnsi="宋体" w:cs="宋体"/>
          <w:color w:val="000000"/>
          <w:sz w:val="24"/>
          <w:szCs w:val="24"/>
          <w:highlight w:val="none"/>
        </w:rPr>
        <w:t>项目编号：</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3"/>
        <w:gridCol w:w="3452"/>
        <w:gridCol w:w="2418"/>
      </w:tblGrid>
      <w:tr w14:paraId="76D5B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01" w:type="dxa"/>
            <w:noWrap w:val="0"/>
            <w:vAlign w:val="center"/>
          </w:tcPr>
          <w:p w14:paraId="16FA662D">
            <w:pPr>
              <w:jc w:val="center"/>
              <w:rPr>
                <w:rFonts w:hint="eastAsia" w:ascii="宋体" w:hAnsi="宋体"/>
                <w:color w:val="000000"/>
                <w:sz w:val="24"/>
                <w:szCs w:val="24"/>
                <w:highlight w:val="none"/>
              </w:rPr>
            </w:pPr>
            <w:r>
              <w:rPr>
                <w:rFonts w:hint="eastAsia" w:ascii="宋体" w:hAnsi="宋体"/>
                <w:color w:val="000000"/>
                <w:sz w:val="24"/>
                <w:szCs w:val="24"/>
                <w:highlight w:val="none"/>
              </w:rPr>
              <w:t>序号</w:t>
            </w:r>
          </w:p>
        </w:tc>
        <w:tc>
          <w:tcPr>
            <w:tcW w:w="1843" w:type="dxa"/>
            <w:noWrap w:val="0"/>
            <w:vAlign w:val="center"/>
          </w:tcPr>
          <w:p w14:paraId="422BF566">
            <w:pPr>
              <w:jc w:val="center"/>
              <w:rPr>
                <w:rFonts w:hint="eastAsia" w:ascii="宋体" w:hAnsi="宋体"/>
                <w:color w:val="000000"/>
                <w:sz w:val="24"/>
                <w:szCs w:val="24"/>
                <w:highlight w:val="none"/>
              </w:rPr>
            </w:pPr>
            <w:r>
              <w:rPr>
                <w:rFonts w:hint="eastAsia" w:ascii="宋体" w:hAnsi="宋体"/>
                <w:color w:val="000000"/>
                <w:sz w:val="24"/>
                <w:szCs w:val="24"/>
                <w:highlight w:val="none"/>
              </w:rPr>
              <w:t>项目</w:t>
            </w:r>
          </w:p>
        </w:tc>
        <w:tc>
          <w:tcPr>
            <w:tcW w:w="3452" w:type="dxa"/>
            <w:noWrap w:val="0"/>
            <w:vAlign w:val="center"/>
          </w:tcPr>
          <w:p w14:paraId="54A45518">
            <w:pPr>
              <w:jc w:val="center"/>
              <w:rPr>
                <w:rFonts w:hint="eastAsia" w:ascii="宋体" w:hAnsi="宋体"/>
                <w:color w:val="000000"/>
                <w:sz w:val="24"/>
                <w:szCs w:val="24"/>
                <w:highlight w:val="none"/>
              </w:rPr>
            </w:pPr>
            <w:r>
              <w:rPr>
                <w:rFonts w:hint="eastAsia" w:ascii="宋体" w:hAnsi="宋体"/>
                <w:color w:val="000000"/>
                <w:sz w:val="24"/>
                <w:szCs w:val="24"/>
                <w:highlight w:val="none"/>
              </w:rPr>
              <w:t>内容</w:t>
            </w:r>
          </w:p>
        </w:tc>
        <w:tc>
          <w:tcPr>
            <w:tcW w:w="2418" w:type="dxa"/>
            <w:noWrap w:val="0"/>
            <w:vAlign w:val="center"/>
          </w:tcPr>
          <w:p w14:paraId="10B74AC0">
            <w:pPr>
              <w:jc w:val="center"/>
              <w:rPr>
                <w:rFonts w:hint="eastAsia" w:ascii="宋体" w:hAnsi="宋体"/>
                <w:color w:val="000000"/>
                <w:sz w:val="24"/>
                <w:szCs w:val="24"/>
                <w:highlight w:val="none"/>
              </w:rPr>
            </w:pPr>
            <w:r>
              <w:rPr>
                <w:rFonts w:hint="eastAsia" w:ascii="宋体" w:hAnsi="宋体"/>
                <w:color w:val="000000"/>
                <w:sz w:val="24"/>
                <w:szCs w:val="24"/>
                <w:highlight w:val="none"/>
              </w:rPr>
              <w:t>说明</w:t>
            </w:r>
          </w:p>
        </w:tc>
      </w:tr>
      <w:tr w14:paraId="62650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01" w:type="dxa"/>
            <w:noWrap w:val="0"/>
            <w:vAlign w:val="center"/>
          </w:tcPr>
          <w:p w14:paraId="4A8F4A37">
            <w:pPr>
              <w:jc w:val="center"/>
              <w:rPr>
                <w:rFonts w:hint="eastAsia" w:ascii="宋体" w:hAnsi="宋体"/>
                <w:color w:val="000000"/>
                <w:sz w:val="24"/>
                <w:szCs w:val="24"/>
                <w:highlight w:val="none"/>
              </w:rPr>
            </w:pPr>
            <w:r>
              <w:rPr>
                <w:rFonts w:hint="eastAsia" w:ascii="宋体" w:hAnsi="宋体"/>
                <w:color w:val="000000"/>
                <w:sz w:val="24"/>
                <w:szCs w:val="24"/>
                <w:highlight w:val="none"/>
              </w:rPr>
              <w:t>1</w:t>
            </w:r>
          </w:p>
        </w:tc>
        <w:tc>
          <w:tcPr>
            <w:tcW w:w="1843" w:type="dxa"/>
            <w:noWrap w:val="0"/>
            <w:vAlign w:val="center"/>
          </w:tcPr>
          <w:p w14:paraId="5F84A4B6">
            <w:pPr>
              <w:jc w:val="center"/>
              <w:rPr>
                <w:rFonts w:hint="eastAsia" w:ascii="宋体" w:hAnsi="宋体"/>
                <w:color w:val="000000"/>
                <w:sz w:val="24"/>
                <w:szCs w:val="24"/>
                <w:highlight w:val="none"/>
              </w:rPr>
            </w:pPr>
            <w:r>
              <w:rPr>
                <w:rFonts w:hint="eastAsia" w:ascii="宋体" w:hAnsi="宋体"/>
                <w:color w:val="000000"/>
                <w:sz w:val="24"/>
                <w:szCs w:val="24"/>
                <w:highlight w:val="none"/>
              </w:rPr>
              <w:t>竞标报价（元）</w:t>
            </w:r>
          </w:p>
        </w:tc>
        <w:tc>
          <w:tcPr>
            <w:tcW w:w="3452" w:type="dxa"/>
            <w:noWrap w:val="0"/>
            <w:vAlign w:val="center"/>
          </w:tcPr>
          <w:p w14:paraId="53C444E7">
            <w:pPr>
              <w:jc w:val="center"/>
              <w:rPr>
                <w:rFonts w:hint="eastAsia" w:ascii="宋体" w:hAnsi="宋体"/>
                <w:color w:val="000000"/>
                <w:sz w:val="24"/>
                <w:szCs w:val="24"/>
                <w:highlight w:val="none"/>
              </w:rPr>
            </w:pPr>
          </w:p>
        </w:tc>
        <w:tc>
          <w:tcPr>
            <w:tcW w:w="2418" w:type="dxa"/>
            <w:noWrap w:val="0"/>
            <w:vAlign w:val="center"/>
          </w:tcPr>
          <w:p w14:paraId="0E39C99F">
            <w:pPr>
              <w:jc w:val="center"/>
              <w:rPr>
                <w:rFonts w:hint="eastAsia" w:ascii="宋体" w:hAnsi="宋体"/>
                <w:color w:val="000000"/>
                <w:sz w:val="24"/>
                <w:szCs w:val="24"/>
                <w:highlight w:val="none"/>
              </w:rPr>
            </w:pPr>
          </w:p>
        </w:tc>
      </w:tr>
      <w:tr w14:paraId="45D93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01" w:type="dxa"/>
            <w:noWrap w:val="0"/>
            <w:vAlign w:val="center"/>
          </w:tcPr>
          <w:p w14:paraId="54D26DDA">
            <w:pPr>
              <w:jc w:val="center"/>
              <w:rPr>
                <w:rFonts w:hint="eastAsia" w:ascii="宋体" w:hAnsi="宋体"/>
                <w:color w:val="000000"/>
                <w:sz w:val="24"/>
                <w:szCs w:val="24"/>
                <w:highlight w:val="none"/>
              </w:rPr>
            </w:pPr>
            <w:r>
              <w:rPr>
                <w:rFonts w:hint="eastAsia" w:ascii="宋体" w:hAnsi="宋体"/>
                <w:color w:val="000000"/>
                <w:sz w:val="24"/>
                <w:szCs w:val="24"/>
                <w:highlight w:val="none"/>
              </w:rPr>
              <w:t>2</w:t>
            </w:r>
          </w:p>
        </w:tc>
        <w:tc>
          <w:tcPr>
            <w:tcW w:w="1843" w:type="dxa"/>
            <w:noWrap w:val="0"/>
            <w:vAlign w:val="center"/>
          </w:tcPr>
          <w:p w14:paraId="0AA81EFF">
            <w:pPr>
              <w:jc w:val="center"/>
              <w:rPr>
                <w:rFonts w:hint="eastAsia" w:ascii="宋体" w:hAnsi="宋体"/>
                <w:color w:val="000000"/>
                <w:sz w:val="24"/>
                <w:szCs w:val="24"/>
                <w:highlight w:val="none"/>
              </w:rPr>
            </w:pPr>
            <w:r>
              <w:rPr>
                <w:rFonts w:hint="eastAsia" w:ascii="宋体" w:hAnsi="宋体"/>
                <w:color w:val="000000"/>
                <w:sz w:val="24"/>
                <w:szCs w:val="24"/>
                <w:highlight w:val="none"/>
                <w:lang w:eastAsia="zh-CN"/>
              </w:rPr>
              <w:t>合同履行期限</w:t>
            </w:r>
            <w:r>
              <w:rPr>
                <w:rFonts w:hint="eastAsia" w:ascii="宋体" w:hAnsi="宋体"/>
                <w:color w:val="000000"/>
                <w:sz w:val="24"/>
                <w:szCs w:val="24"/>
                <w:highlight w:val="none"/>
              </w:rPr>
              <w:t>承诺</w:t>
            </w:r>
          </w:p>
        </w:tc>
        <w:tc>
          <w:tcPr>
            <w:tcW w:w="3452" w:type="dxa"/>
            <w:noWrap w:val="0"/>
            <w:vAlign w:val="center"/>
          </w:tcPr>
          <w:p w14:paraId="5F49FF48">
            <w:pPr>
              <w:jc w:val="center"/>
              <w:rPr>
                <w:rFonts w:hint="eastAsia" w:ascii="宋体" w:hAnsi="宋体"/>
                <w:color w:val="000000"/>
                <w:sz w:val="24"/>
                <w:szCs w:val="24"/>
                <w:highlight w:val="none"/>
              </w:rPr>
            </w:pPr>
          </w:p>
        </w:tc>
        <w:tc>
          <w:tcPr>
            <w:tcW w:w="2418" w:type="dxa"/>
            <w:noWrap w:val="0"/>
            <w:vAlign w:val="center"/>
          </w:tcPr>
          <w:p w14:paraId="3DA09486">
            <w:pPr>
              <w:jc w:val="center"/>
              <w:rPr>
                <w:rFonts w:hint="eastAsia" w:ascii="宋体" w:hAnsi="宋体"/>
                <w:color w:val="000000"/>
                <w:sz w:val="24"/>
                <w:szCs w:val="24"/>
                <w:highlight w:val="none"/>
              </w:rPr>
            </w:pPr>
          </w:p>
        </w:tc>
      </w:tr>
      <w:tr w14:paraId="7A45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01" w:type="dxa"/>
            <w:noWrap w:val="0"/>
            <w:vAlign w:val="center"/>
          </w:tcPr>
          <w:p w14:paraId="5499AFF3">
            <w:pPr>
              <w:jc w:val="center"/>
              <w:rPr>
                <w:rFonts w:hint="eastAsia" w:ascii="宋体" w:hAnsi="宋体"/>
                <w:color w:val="000000"/>
                <w:sz w:val="24"/>
                <w:szCs w:val="24"/>
                <w:highlight w:val="none"/>
              </w:rPr>
            </w:pPr>
            <w:r>
              <w:rPr>
                <w:rFonts w:hint="eastAsia" w:ascii="宋体" w:hAnsi="宋体"/>
                <w:color w:val="000000"/>
                <w:sz w:val="24"/>
                <w:szCs w:val="24"/>
                <w:highlight w:val="none"/>
              </w:rPr>
              <w:t>3</w:t>
            </w:r>
          </w:p>
        </w:tc>
        <w:tc>
          <w:tcPr>
            <w:tcW w:w="1843" w:type="dxa"/>
            <w:noWrap w:val="0"/>
            <w:vAlign w:val="center"/>
          </w:tcPr>
          <w:p w14:paraId="6EAEDD68">
            <w:pPr>
              <w:jc w:val="center"/>
              <w:rPr>
                <w:rFonts w:hint="eastAsia" w:ascii="宋体" w:hAnsi="宋体"/>
                <w:color w:val="000000"/>
                <w:sz w:val="24"/>
                <w:szCs w:val="24"/>
                <w:highlight w:val="none"/>
              </w:rPr>
            </w:pPr>
            <w:r>
              <w:rPr>
                <w:rFonts w:hint="eastAsia" w:ascii="宋体" w:hAnsi="宋体"/>
                <w:color w:val="000000"/>
                <w:kern w:val="0"/>
                <w:sz w:val="24"/>
                <w:szCs w:val="24"/>
                <w:highlight w:val="none"/>
              </w:rPr>
              <w:t>质量承诺</w:t>
            </w:r>
          </w:p>
        </w:tc>
        <w:tc>
          <w:tcPr>
            <w:tcW w:w="3452" w:type="dxa"/>
            <w:noWrap w:val="0"/>
            <w:vAlign w:val="center"/>
          </w:tcPr>
          <w:p w14:paraId="0D8EDAF9">
            <w:pPr>
              <w:jc w:val="center"/>
              <w:rPr>
                <w:rFonts w:hint="eastAsia" w:ascii="宋体" w:hAnsi="宋体"/>
                <w:color w:val="000000"/>
                <w:sz w:val="24"/>
                <w:szCs w:val="24"/>
                <w:highlight w:val="none"/>
              </w:rPr>
            </w:pPr>
          </w:p>
        </w:tc>
        <w:tc>
          <w:tcPr>
            <w:tcW w:w="2418" w:type="dxa"/>
            <w:noWrap w:val="0"/>
            <w:vAlign w:val="center"/>
          </w:tcPr>
          <w:p w14:paraId="3C9405D4">
            <w:pPr>
              <w:jc w:val="center"/>
              <w:rPr>
                <w:rFonts w:hint="eastAsia" w:ascii="宋体" w:hAnsi="宋体"/>
                <w:color w:val="000000"/>
                <w:sz w:val="24"/>
                <w:szCs w:val="24"/>
                <w:highlight w:val="none"/>
              </w:rPr>
            </w:pPr>
          </w:p>
        </w:tc>
      </w:tr>
      <w:tr w14:paraId="2E996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01" w:type="dxa"/>
            <w:noWrap w:val="0"/>
            <w:vAlign w:val="center"/>
          </w:tcPr>
          <w:p w14:paraId="4BD7AE65">
            <w:pPr>
              <w:jc w:val="center"/>
              <w:rPr>
                <w:rFonts w:hint="eastAsia" w:ascii="宋体" w:hAnsi="宋体" w:eastAsia="宋体"/>
                <w:color w:val="000000"/>
                <w:sz w:val="24"/>
                <w:szCs w:val="24"/>
                <w:highlight w:val="none"/>
                <w:lang w:val="en-US" w:eastAsia="zh-CN"/>
              </w:rPr>
            </w:pPr>
            <w:r>
              <w:rPr>
                <w:rFonts w:hint="eastAsia" w:ascii="宋体" w:hAnsi="宋体"/>
                <w:color w:val="000000"/>
                <w:sz w:val="24"/>
                <w:szCs w:val="24"/>
                <w:highlight w:val="none"/>
                <w:lang w:val="en-US" w:eastAsia="zh-CN"/>
              </w:rPr>
              <w:t>4</w:t>
            </w:r>
          </w:p>
        </w:tc>
        <w:tc>
          <w:tcPr>
            <w:tcW w:w="1843" w:type="dxa"/>
            <w:noWrap w:val="0"/>
            <w:vAlign w:val="center"/>
          </w:tcPr>
          <w:p w14:paraId="51391104">
            <w:pPr>
              <w:jc w:val="center"/>
              <w:rPr>
                <w:rFonts w:hint="eastAsia" w:ascii="宋体" w:hAnsi="宋体" w:eastAsia="宋体"/>
                <w:color w:val="000000"/>
                <w:kern w:val="0"/>
                <w:sz w:val="24"/>
                <w:szCs w:val="24"/>
                <w:highlight w:val="none"/>
                <w:lang w:eastAsia="zh-CN"/>
              </w:rPr>
            </w:pPr>
            <w:r>
              <w:rPr>
                <w:rFonts w:hint="eastAsia" w:ascii="宋体" w:hAnsi="宋体"/>
                <w:color w:val="000000"/>
                <w:kern w:val="0"/>
                <w:sz w:val="24"/>
                <w:szCs w:val="24"/>
                <w:highlight w:val="none"/>
                <w:lang w:eastAsia="zh-CN"/>
              </w:rPr>
              <w:t>项目负责人</w:t>
            </w:r>
          </w:p>
        </w:tc>
        <w:tc>
          <w:tcPr>
            <w:tcW w:w="3452" w:type="dxa"/>
            <w:noWrap w:val="0"/>
            <w:vAlign w:val="center"/>
          </w:tcPr>
          <w:p w14:paraId="788EB3C4">
            <w:pPr>
              <w:jc w:val="center"/>
              <w:rPr>
                <w:rFonts w:hint="eastAsia" w:ascii="宋体" w:hAnsi="宋体"/>
                <w:color w:val="000000"/>
                <w:sz w:val="24"/>
                <w:szCs w:val="24"/>
                <w:highlight w:val="none"/>
              </w:rPr>
            </w:pPr>
          </w:p>
        </w:tc>
        <w:tc>
          <w:tcPr>
            <w:tcW w:w="2418" w:type="dxa"/>
            <w:noWrap w:val="0"/>
            <w:vAlign w:val="center"/>
          </w:tcPr>
          <w:p w14:paraId="69EC2FCC">
            <w:pPr>
              <w:jc w:val="center"/>
              <w:rPr>
                <w:rFonts w:hint="eastAsia" w:ascii="宋体" w:hAnsi="宋体"/>
                <w:color w:val="000000"/>
                <w:sz w:val="24"/>
                <w:szCs w:val="24"/>
                <w:highlight w:val="none"/>
              </w:rPr>
            </w:pPr>
          </w:p>
        </w:tc>
      </w:tr>
      <w:tr w14:paraId="6B43D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01" w:type="dxa"/>
            <w:noWrap w:val="0"/>
            <w:vAlign w:val="center"/>
          </w:tcPr>
          <w:p w14:paraId="09FDA2DD">
            <w:pPr>
              <w:jc w:val="center"/>
              <w:rPr>
                <w:rFonts w:hint="default" w:ascii="宋体" w:hAnsi="宋体" w:eastAsia="宋体"/>
                <w:color w:val="000000"/>
                <w:sz w:val="24"/>
                <w:szCs w:val="24"/>
                <w:highlight w:val="none"/>
                <w:lang w:val="en-US" w:eastAsia="zh-CN"/>
              </w:rPr>
            </w:pPr>
            <w:r>
              <w:rPr>
                <w:rFonts w:hint="eastAsia" w:ascii="宋体" w:hAnsi="宋体" w:eastAsia="宋体"/>
                <w:color w:val="000000"/>
                <w:sz w:val="24"/>
                <w:szCs w:val="24"/>
                <w:highlight w:val="none"/>
                <w:lang w:val="en-US" w:eastAsia="zh-CN"/>
              </w:rPr>
              <w:t>5</w:t>
            </w:r>
          </w:p>
        </w:tc>
        <w:tc>
          <w:tcPr>
            <w:tcW w:w="1843" w:type="dxa"/>
            <w:noWrap w:val="0"/>
            <w:vAlign w:val="center"/>
          </w:tcPr>
          <w:p w14:paraId="4EF1D46A">
            <w:pPr>
              <w:jc w:val="center"/>
              <w:rPr>
                <w:rFonts w:hint="eastAsia" w:ascii="宋体" w:hAnsi="宋体"/>
                <w:color w:val="000000"/>
                <w:kern w:val="0"/>
                <w:sz w:val="24"/>
                <w:szCs w:val="24"/>
                <w:highlight w:val="none"/>
              </w:rPr>
            </w:pPr>
            <w:r>
              <w:rPr>
                <w:rFonts w:hint="eastAsia" w:ascii="宋体" w:hAnsi="宋体"/>
                <w:color w:val="000000"/>
                <w:kern w:val="0"/>
                <w:sz w:val="24"/>
                <w:szCs w:val="24"/>
                <w:highlight w:val="none"/>
              </w:rPr>
              <w:t>其他</w:t>
            </w:r>
          </w:p>
        </w:tc>
        <w:tc>
          <w:tcPr>
            <w:tcW w:w="3452" w:type="dxa"/>
            <w:noWrap w:val="0"/>
            <w:vAlign w:val="center"/>
          </w:tcPr>
          <w:p w14:paraId="2027EBE0">
            <w:pPr>
              <w:jc w:val="center"/>
              <w:rPr>
                <w:rFonts w:hint="eastAsia" w:ascii="宋体" w:hAnsi="宋体"/>
                <w:color w:val="000000"/>
                <w:sz w:val="24"/>
                <w:szCs w:val="24"/>
                <w:highlight w:val="none"/>
              </w:rPr>
            </w:pPr>
          </w:p>
        </w:tc>
        <w:tc>
          <w:tcPr>
            <w:tcW w:w="2418" w:type="dxa"/>
            <w:noWrap w:val="0"/>
            <w:vAlign w:val="center"/>
          </w:tcPr>
          <w:p w14:paraId="54DA3B12">
            <w:pPr>
              <w:jc w:val="center"/>
              <w:rPr>
                <w:rFonts w:hint="eastAsia" w:ascii="宋体" w:hAnsi="宋体"/>
                <w:color w:val="000000"/>
                <w:sz w:val="24"/>
                <w:szCs w:val="24"/>
                <w:highlight w:val="none"/>
              </w:rPr>
            </w:pPr>
          </w:p>
        </w:tc>
      </w:tr>
    </w:tbl>
    <w:p w14:paraId="55033F0F">
      <w:pPr>
        <w:spacing w:line="360" w:lineRule="auto"/>
        <w:rPr>
          <w:rFonts w:hint="eastAsia" w:ascii="宋体" w:hAnsi="宋体" w:cs="宋体"/>
          <w:color w:val="000000"/>
          <w:sz w:val="24"/>
          <w:szCs w:val="24"/>
          <w:highlight w:val="none"/>
        </w:rPr>
      </w:pPr>
    </w:p>
    <w:p w14:paraId="2CBAF86A">
      <w:pPr>
        <w:spacing w:line="360" w:lineRule="auto"/>
        <w:ind w:firstLine="240" w:firstLineChars="100"/>
        <w:rPr>
          <w:rFonts w:hint="eastAsia" w:ascii="宋体" w:hAnsi="宋体" w:cs="宋体"/>
          <w:color w:val="000000"/>
          <w:sz w:val="24"/>
          <w:szCs w:val="24"/>
          <w:highlight w:val="none"/>
        </w:rPr>
      </w:pPr>
      <w:r>
        <w:rPr>
          <w:rFonts w:hint="eastAsia" w:ascii="宋体" w:hAnsi="宋体" w:cs="宋体"/>
          <w:color w:val="000000"/>
          <w:sz w:val="24"/>
          <w:szCs w:val="24"/>
          <w:highlight w:val="none"/>
        </w:rPr>
        <w:t>注：为方便工作人员唱标，请</w:t>
      </w:r>
      <w:r>
        <w:rPr>
          <w:rFonts w:hint="eastAsia" w:ascii="宋体" w:hAnsi="宋体" w:cs="宋体"/>
          <w:b/>
          <w:bCs/>
          <w:color w:val="000000"/>
          <w:sz w:val="24"/>
          <w:szCs w:val="24"/>
          <w:highlight w:val="none"/>
        </w:rPr>
        <w:t>将此页同时放置于响应文件第一页</w:t>
      </w:r>
      <w:r>
        <w:rPr>
          <w:rFonts w:hint="eastAsia" w:ascii="宋体" w:hAnsi="宋体" w:cs="宋体"/>
          <w:color w:val="000000"/>
          <w:sz w:val="24"/>
          <w:szCs w:val="24"/>
          <w:highlight w:val="none"/>
        </w:rPr>
        <w:t>。</w:t>
      </w:r>
    </w:p>
    <w:p w14:paraId="62A0071E">
      <w:pPr>
        <w:spacing w:line="360" w:lineRule="auto"/>
        <w:ind w:firstLine="240" w:firstLineChars="100"/>
        <w:rPr>
          <w:rFonts w:hint="eastAsia" w:ascii="宋体" w:hAnsi="宋体" w:cs="宋体"/>
          <w:color w:val="000000"/>
          <w:sz w:val="24"/>
          <w:szCs w:val="24"/>
          <w:highlight w:val="none"/>
        </w:rPr>
      </w:pPr>
    </w:p>
    <w:p w14:paraId="1E50A77E">
      <w:pPr>
        <w:pStyle w:val="6"/>
        <w:rPr>
          <w:rFonts w:hint="eastAsia"/>
          <w:color w:val="000000"/>
          <w:highlight w:val="none"/>
        </w:rPr>
      </w:pPr>
    </w:p>
    <w:p w14:paraId="2B57BCE1">
      <w:pPr>
        <w:spacing w:line="480" w:lineRule="auto"/>
        <w:rPr>
          <w:rFonts w:ascii="宋体" w:hAnsi="宋体"/>
          <w:color w:val="000000"/>
          <w:sz w:val="24"/>
          <w:highlight w:val="none"/>
        </w:rPr>
      </w:pPr>
      <w:r>
        <w:rPr>
          <w:rFonts w:hint="eastAsia" w:ascii="宋体" w:hAnsi="宋体"/>
          <w:color w:val="000000"/>
          <w:sz w:val="24"/>
          <w:highlight w:val="none"/>
        </w:rPr>
        <w:t>竞标人</w:t>
      </w:r>
      <w:r>
        <w:rPr>
          <w:rFonts w:ascii="宋体" w:hAnsi="宋体"/>
          <w:color w:val="000000"/>
          <w:sz w:val="24"/>
          <w:highlight w:val="none"/>
        </w:rPr>
        <w:t>（盖单位公章）：</w:t>
      </w:r>
      <w:r>
        <w:rPr>
          <w:rFonts w:ascii="宋体" w:hAnsi="宋体"/>
          <w:color w:val="000000"/>
          <w:sz w:val="24"/>
          <w:highlight w:val="none"/>
          <w:u w:val="single"/>
        </w:rPr>
        <w:t>　　　　　　　　　　　　</w:t>
      </w:r>
      <w:r>
        <w:rPr>
          <w:rFonts w:hint="eastAsia" w:ascii="宋体" w:hAnsi="宋体"/>
          <w:color w:val="000000"/>
          <w:sz w:val="24"/>
          <w:highlight w:val="none"/>
          <w:u w:val="single"/>
        </w:rPr>
        <w:t xml:space="preserve">                  </w:t>
      </w:r>
    </w:p>
    <w:p w14:paraId="110F8C47">
      <w:pPr>
        <w:spacing w:line="480" w:lineRule="auto"/>
        <w:rPr>
          <w:rFonts w:ascii="宋体" w:hAnsi="宋体"/>
          <w:color w:val="000000"/>
          <w:sz w:val="24"/>
          <w:highlight w:val="none"/>
        </w:rPr>
      </w:pPr>
      <w:r>
        <w:rPr>
          <w:rFonts w:ascii="宋体" w:hAnsi="宋体"/>
          <w:color w:val="000000"/>
          <w:sz w:val="24"/>
          <w:highlight w:val="none"/>
        </w:rPr>
        <w:t>法定代表人或委托代理人（签字</w:t>
      </w:r>
      <w:r>
        <w:rPr>
          <w:rFonts w:hint="eastAsia" w:hAnsi="宋体"/>
          <w:color w:val="000000"/>
          <w:sz w:val="24"/>
          <w:highlight w:val="none"/>
        </w:rPr>
        <w:t>或盖章</w:t>
      </w:r>
      <w:r>
        <w:rPr>
          <w:rFonts w:ascii="宋体" w:hAnsi="宋体"/>
          <w:color w:val="000000"/>
          <w:sz w:val="24"/>
          <w:highlight w:val="none"/>
        </w:rPr>
        <w:t>）：</w:t>
      </w:r>
      <w:r>
        <w:rPr>
          <w:rFonts w:ascii="宋体" w:hAnsi="宋体"/>
          <w:color w:val="000000"/>
          <w:sz w:val="24"/>
          <w:highlight w:val="none"/>
          <w:u w:val="single"/>
        </w:rPr>
        <w:t>　　　　　　　　　　</w:t>
      </w:r>
    </w:p>
    <w:p w14:paraId="15D78AAD">
      <w:pPr>
        <w:spacing w:line="480" w:lineRule="auto"/>
        <w:jc w:val="left"/>
        <w:rPr>
          <w:rFonts w:ascii="宋体" w:hAnsi="宋体"/>
          <w:b/>
          <w:color w:val="000000"/>
          <w:sz w:val="24"/>
          <w:highlight w:val="none"/>
        </w:rPr>
      </w:pPr>
      <w:r>
        <w:rPr>
          <w:rFonts w:ascii="宋体" w:hAnsi="宋体"/>
          <w:color w:val="000000"/>
          <w:sz w:val="24"/>
          <w:highlight w:val="none"/>
        </w:rPr>
        <w:t>日期：</w:t>
      </w:r>
      <w:r>
        <w:rPr>
          <w:rFonts w:ascii="宋体" w:hAnsi="宋体"/>
          <w:color w:val="000000"/>
          <w:sz w:val="24"/>
          <w:highlight w:val="none"/>
          <w:u w:val="single"/>
        </w:rPr>
        <w:t>　　　</w:t>
      </w:r>
      <w:r>
        <w:rPr>
          <w:rFonts w:ascii="宋体" w:hAnsi="宋体"/>
          <w:color w:val="000000"/>
          <w:sz w:val="24"/>
          <w:highlight w:val="none"/>
        </w:rPr>
        <w:t>年</w:t>
      </w:r>
      <w:r>
        <w:rPr>
          <w:rFonts w:ascii="宋体" w:hAnsi="宋体"/>
          <w:color w:val="000000"/>
          <w:sz w:val="24"/>
          <w:highlight w:val="none"/>
          <w:u w:val="single"/>
        </w:rPr>
        <w:t>　　</w:t>
      </w:r>
      <w:r>
        <w:rPr>
          <w:rFonts w:ascii="宋体" w:hAnsi="宋体"/>
          <w:color w:val="000000"/>
          <w:sz w:val="24"/>
          <w:highlight w:val="none"/>
        </w:rPr>
        <w:t>月</w:t>
      </w:r>
      <w:r>
        <w:rPr>
          <w:rFonts w:ascii="宋体" w:hAnsi="宋体"/>
          <w:color w:val="000000"/>
          <w:sz w:val="24"/>
          <w:highlight w:val="none"/>
          <w:u w:val="single"/>
        </w:rPr>
        <w:t>　　</w:t>
      </w:r>
      <w:r>
        <w:rPr>
          <w:rFonts w:ascii="宋体" w:hAnsi="宋体"/>
          <w:color w:val="000000"/>
          <w:sz w:val="24"/>
          <w:highlight w:val="none"/>
        </w:rPr>
        <w:t>日</w:t>
      </w:r>
    </w:p>
    <w:p w14:paraId="55DC4A08">
      <w:pPr>
        <w:spacing w:line="360" w:lineRule="auto"/>
        <w:rPr>
          <w:rFonts w:hint="eastAsia" w:ascii="宋体" w:hAnsi="宋体" w:cs="宋体"/>
          <w:color w:val="000000"/>
          <w:szCs w:val="21"/>
          <w:highlight w:val="none"/>
        </w:rPr>
      </w:pPr>
    </w:p>
    <w:p w14:paraId="0688F31B">
      <w:pPr>
        <w:pStyle w:val="6"/>
        <w:rPr>
          <w:rFonts w:hint="eastAsia" w:ascii="宋体" w:hAnsi="宋体" w:cs="宋体"/>
          <w:color w:val="000000"/>
          <w:szCs w:val="21"/>
          <w:highlight w:val="none"/>
        </w:rPr>
      </w:pPr>
    </w:p>
    <w:p w14:paraId="76DB79BB">
      <w:pPr>
        <w:rPr>
          <w:rFonts w:hint="eastAsia" w:ascii="宋体" w:hAnsi="宋体" w:cs="宋体"/>
          <w:color w:val="000000"/>
          <w:szCs w:val="21"/>
          <w:highlight w:val="none"/>
        </w:rPr>
      </w:pPr>
    </w:p>
    <w:p w14:paraId="494D0DCE">
      <w:pPr>
        <w:pStyle w:val="6"/>
        <w:rPr>
          <w:rFonts w:hint="eastAsia" w:ascii="宋体" w:hAnsi="宋体" w:cs="宋体"/>
          <w:color w:val="000000"/>
          <w:szCs w:val="21"/>
          <w:highlight w:val="none"/>
        </w:rPr>
      </w:pPr>
    </w:p>
    <w:p w14:paraId="446AAA34">
      <w:pPr>
        <w:rPr>
          <w:rFonts w:hint="eastAsia" w:ascii="宋体" w:hAnsi="宋体" w:cs="宋体"/>
          <w:color w:val="000000"/>
          <w:szCs w:val="21"/>
          <w:highlight w:val="none"/>
        </w:rPr>
      </w:pPr>
    </w:p>
    <w:p w14:paraId="6F37E64F">
      <w:pPr>
        <w:pStyle w:val="6"/>
        <w:rPr>
          <w:rFonts w:hint="eastAsia" w:ascii="宋体" w:hAnsi="宋体" w:cs="宋体"/>
          <w:color w:val="000000"/>
          <w:szCs w:val="21"/>
          <w:highlight w:val="none"/>
        </w:rPr>
      </w:pPr>
    </w:p>
    <w:p w14:paraId="32F001EA">
      <w:pPr>
        <w:rPr>
          <w:rFonts w:hint="eastAsia" w:ascii="宋体" w:hAnsi="宋体" w:cs="宋体"/>
          <w:color w:val="000000"/>
          <w:szCs w:val="21"/>
          <w:highlight w:val="none"/>
        </w:rPr>
      </w:pPr>
    </w:p>
    <w:bookmarkEnd w:id="155"/>
    <w:p w14:paraId="59DA2249">
      <w:pPr>
        <w:spacing w:line="480" w:lineRule="auto"/>
        <w:jc w:val="left"/>
        <w:rPr>
          <w:rFonts w:ascii="宋体" w:hAnsi="宋体"/>
          <w:b/>
          <w:color w:val="000000"/>
          <w:sz w:val="24"/>
          <w:highlight w:val="none"/>
        </w:rPr>
      </w:pPr>
      <w:bookmarkStart w:id="157" w:name="_Toc2091"/>
    </w:p>
    <w:p w14:paraId="0688A42C">
      <w:pPr>
        <w:pStyle w:val="4"/>
        <w:keepNext/>
        <w:keepLines/>
        <w:pageBreakBefore/>
        <w:widowControl w:val="0"/>
        <w:kinsoku/>
        <w:wordWrap/>
        <w:overflowPunct/>
        <w:topLinePunct w:val="0"/>
        <w:autoSpaceDE/>
        <w:autoSpaceDN/>
        <w:bidi w:val="0"/>
        <w:adjustRightInd/>
        <w:snapToGrid/>
        <w:spacing w:line="413" w:lineRule="auto"/>
        <w:jc w:val="center"/>
        <w:textAlignment w:val="auto"/>
        <w:rPr>
          <w:rFonts w:hint="eastAsia" w:ascii="宋体" w:hAnsi="宋体" w:eastAsia="宋体" w:cs="宋体"/>
          <w:color w:val="000000"/>
          <w:highlight w:val="none"/>
        </w:rPr>
      </w:pPr>
      <w:r>
        <w:rPr>
          <w:rFonts w:hint="eastAsia" w:ascii="宋体" w:hAnsi="宋体" w:eastAsia="宋体" w:cs="宋体"/>
          <w:color w:val="000000"/>
          <w:highlight w:val="none"/>
        </w:rPr>
        <w:t>三、技术部分</w:t>
      </w:r>
      <w:bookmarkEnd w:id="157"/>
    </w:p>
    <w:p w14:paraId="11E4E673">
      <w:pPr>
        <w:pStyle w:val="5"/>
        <w:spacing w:line="480" w:lineRule="auto"/>
        <w:jc w:val="center"/>
        <w:rPr>
          <w:rFonts w:hint="eastAsia" w:ascii="宋体" w:hAnsi="宋体" w:eastAsia="宋体" w:cs="宋体"/>
          <w:color w:val="000000"/>
          <w:sz w:val="28"/>
          <w:szCs w:val="21"/>
          <w:highlight w:val="none"/>
          <w:lang w:eastAsia="zh-CN"/>
        </w:rPr>
      </w:pPr>
      <w:r>
        <w:rPr>
          <w:rFonts w:hint="eastAsia" w:ascii="宋体" w:hAnsi="宋体" w:cs="宋体"/>
          <w:color w:val="000000"/>
          <w:sz w:val="28"/>
          <w:szCs w:val="21"/>
          <w:highlight w:val="none"/>
        </w:rPr>
        <w:t>（一）</w:t>
      </w:r>
      <w:r>
        <w:rPr>
          <w:rFonts w:hint="eastAsia" w:ascii="宋体" w:hAnsi="宋体" w:cs="宋体"/>
          <w:color w:val="000000"/>
          <w:sz w:val="28"/>
          <w:szCs w:val="21"/>
          <w:highlight w:val="none"/>
          <w:lang w:val="en-US" w:eastAsia="zh-CN"/>
        </w:rPr>
        <w:t>对本项目的理解</w:t>
      </w:r>
    </w:p>
    <w:p w14:paraId="0EED7608">
      <w:pPr>
        <w:spacing w:line="480" w:lineRule="auto"/>
        <w:ind w:firstLine="480" w:firstLineChars="200"/>
        <w:jc w:val="center"/>
        <w:rPr>
          <w:rFonts w:hint="eastAsia" w:ascii="宋体" w:hAnsi="宋体" w:cs="宋体"/>
          <w:bCs/>
          <w:color w:val="000000"/>
          <w:szCs w:val="21"/>
          <w:highlight w:val="none"/>
        </w:rPr>
      </w:pPr>
      <w:r>
        <w:rPr>
          <w:rFonts w:hint="eastAsia" w:ascii="宋体" w:hAnsi="宋体" w:cs="宋体"/>
          <w:color w:val="000000"/>
          <w:sz w:val="24"/>
          <w:szCs w:val="24"/>
          <w:highlight w:val="none"/>
        </w:rPr>
        <w:t>格式及内容由竞标人自行拟定。</w:t>
      </w:r>
    </w:p>
    <w:p w14:paraId="31F2C143">
      <w:pPr>
        <w:pStyle w:val="5"/>
        <w:spacing w:line="480" w:lineRule="auto"/>
        <w:jc w:val="center"/>
        <w:rPr>
          <w:rFonts w:hint="eastAsia" w:ascii="宋体" w:hAnsi="宋体" w:cs="宋体"/>
          <w:color w:val="000000"/>
          <w:sz w:val="28"/>
          <w:szCs w:val="21"/>
          <w:highlight w:val="none"/>
        </w:rPr>
      </w:pPr>
    </w:p>
    <w:p w14:paraId="0CA1A584">
      <w:pPr>
        <w:pStyle w:val="5"/>
        <w:spacing w:line="480" w:lineRule="auto"/>
        <w:jc w:val="center"/>
        <w:rPr>
          <w:rFonts w:hint="eastAsia" w:ascii="宋体" w:hAnsi="宋体"/>
          <w:color w:val="000000"/>
          <w:sz w:val="24"/>
          <w:szCs w:val="24"/>
          <w:highlight w:val="none"/>
        </w:rPr>
      </w:pPr>
      <w:r>
        <w:rPr>
          <w:rFonts w:hint="eastAsia" w:ascii="宋体" w:hAnsi="宋体" w:cs="宋体"/>
          <w:color w:val="000000"/>
          <w:sz w:val="28"/>
          <w:szCs w:val="21"/>
          <w:highlight w:val="none"/>
        </w:rPr>
        <w:t>（二）</w:t>
      </w:r>
      <w:r>
        <w:rPr>
          <w:rFonts w:hint="eastAsia" w:ascii="宋体" w:hAnsi="宋体" w:cs="宋体"/>
          <w:color w:val="000000"/>
          <w:sz w:val="28"/>
          <w:szCs w:val="21"/>
          <w:highlight w:val="none"/>
          <w:lang w:eastAsia="zh-CN"/>
        </w:rPr>
        <w:t>服务方案</w:t>
      </w:r>
    </w:p>
    <w:p w14:paraId="74314BDA">
      <w:pPr>
        <w:spacing w:line="480" w:lineRule="auto"/>
        <w:ind w:firstLine="480" w:firstLineChars="20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格式及内容由竞标人自行拟定。</w:t>
      </w:r>
    </w:p>
    <w:p w14:paraId="7A4DB6E4">
      <w:pPr>
        <w:pStyle w:val="5"/>
        <w:spacing w:line="480" w:lineRule="auto"/>
        <w:jc w:val="center"/>
        <w:rPr>
          <w:rFonts w:hint="eastAsia" w:ascii="宋体" w:hAnsi="宋体" w:cs="宋体"/>
          <w:color w:val="000000"/>
          <w:sz w:val="28"/>
          <w:szCs w:val="21"/>
          <w:highlight w:val="none"/>
        </w:rPr>
      </w:pPr>
    </w:p>
    <w:p w14:paraId="0ED381DF">
      <w:pPr>
        <w:pStyle w:val="5"/>
        <w:spacing w:line="480" w:lineRule="auto"/>
        <w:jc w:val="center"/>
        <w:rPr>
          <w:rFonts w:hint="eastAsia" w:ascii="宋体" w:hAnsi="宋体"/>
          <w:color w:val="000000"/>
          <w:sz w:val="24"/>
          <w:szCs w:val="24"/>
          <w:highlight w:val="none"/>
        </w:rPr>
      </w:pPr>
      <w:r>
        <w:rPr>
          <w:rFonts w:hint="eastAsia" w:ascii="宋体" w:hAnsi="宋体" w:cs="宋体"/>
          <w:color w:val="000000"/>
          <w:sz w:val="28"/>
          <w:szCs w:val="21"/>
          <w:highlight w:val="none"/>
        </w:rPr>
        <w:t>（</w:t>
      </w:r>
      <w:r>
        <w:rPr>
          <w:rFonts w:hint="eastAsia" w:ascii="宋体" w:hAnsi="宋体" w:cs="宋体"/>
          <w:color w:val="000000"/>
          <w:sz w:val="28"/>
          <w:szCs w:val="21"/>
          <w:highlight w:val="none"/>
          <w:lang w:val="en-US" w:eastAsia="zh-CN"/>
        </w:rPr>
        <w:t>三</w:t>
      </w:r>
      <w:r>
        <w:rPr>
          <w:rFonts w:hint="eastAsia" w:ascii="宋体" w:hAnsi="宋体" w:cs="宋体"/>
          <w:color w:val="000000"/>
          <w:sz w:val="28"/>
          <w:szCs w:val="21"/>
          <w:highlight w:val="none"/>
        </w:rPr>
        <w:t>）服务承诺及保证措施</w:t>
      </w:r>
    </w:p>
    <w:p w14:paraId="39C0B5C1">
      <w:pPr>
        <w:pStyle w:val="2"/>
        <w:spacing w:line="480" w:lineRule="auto"/>
        <w:jc w:val="center"/>
        <w:rPr>
          <w:rFonts w:hint="eastAsia"/>
          <w:color w:val="000000"/>
          <w:highlight w:val="none"/>
        </w:rPr>
      </w:pPr>
      <w:r>
        <w:rPr>
          <w:rFonts w:hint="eastAsia" w:ascii="宋体" w:hAnsi="宋体" w:eastAsia="宋体" w:cs="宋体"/>
          <w:b w:val="0"/>
          <w:color w:val="000000"/>
          <w:spacing w:val="0"/>
          <w:kern w:val="2"/>
          <w:sz w:val="24"/>
          <w:szCs w:val="24"/>
          <w:highlight w:val="none"/>
          <w:lang w:val="en-US" w:eastAsia="zh-CN" w:bidi="ar-SA"/>
        </w:rPr>
        <w:t>格式及内容由竞标人自行拟定。</w:t>
      </w:r>
    </w:p>
    <w:p w14:paraId="61931B5D">
      <w:pPr>
        <w:pStyle w:val="5"/>
        <w:spacing w:line="480" w:lineRule="auto"/>
        <w:jc w:val="center"/>
        <w:rPr>
          <w:rFonts w:hint="eastAsia" w:ascii="宋体" w:hAnsi="宋体" w:cs="宋体"/>
          <w:color w:val="000000"/>
          <w:sz w:val="28"/>
          <w:szCs w:val="21"/>
          <w:highlight w:val="none"/>
        </w:rPr>
      </w:pPr>
    </w:p>
    <w:p w14:paraId="669408D3">
      <w:pPr>
        <w:pStyle w:val="5"/>
        <w:spacing w:line="480" w:lineRule="auto"/>
        <w:jc w:val="center"/>
        <w:rPr>
          <w:rFonts w:hint="eastAsia" w:ascii="宋体" w:hAnsi="宋体" w:cs="宋体"/>
          <w:color w:val="000000"/>
          <w:sz w:val="28"/>
          <w:szCs w:val="21"/>
          <w:highlight w:val="none"/>
        </w:rPr>
      </w:pPr>
      <w:r>
        <w:rPr>
          <w:rFonts w:hint="eastAsia" w:ascii="宋体" w:hAnsi="宋体" w:cs="宋体"/>
          <w:color w:val="000000"/>
          <w:sz w:val="28"/>
          <w:szCs w:val="21"/>
          <w:highlight w:val="none"/>
        </w:rPr>
        <w:t>（</w:t>
      </w:r>
      <w:r>
        <w:rPr>
          <w:rFonts w:hint="eastAsia" w:ascii="宋体" w:hAnsi="宋体" w:cs="宋体"/>
          <w:color w:val="000000"/>
          <w:sz w:val="28"/>
          <w:szCs w:val="21"/>
          <w:highlight w:val="none"/>
          <w:lang w:val="en-US" w:eastAsia="zh-CN"/>
        </w:rPr>
        <w:t>四</w:t>
      </w:r>
      <w:r>
        <w:rPr>
          <w:rFonts w:hint="eastAsia" w:ascii="宋体" w:hAnsi="宋体" w:cs="宋体"/>
          <w:color w:val="000000"/>
          <w:sz w:val="28"/>
          <w:szCs w:val="21"/>
          <w:highlight w:val="none"/>
        </w:rPr>
        <w:t>）项目组织人员、配置方案</w:t>
      </w:r>
    </w:p>
    <w:p w14:paraId="7590695B">
      <w:pPr>
        <w:spacing w:line="480" w:lineRule="auto"/>
        <w:ind w:firstLine="480" w:firstLineChars="200"/>
        <w:jc w:val="center"/>
        <w:rPr>
          <w:rFonts w:hint="eastAsia"/>
          <w:color w:val="000000"/>
          <w:highlight w:val="none"/>
        </w:rPr>
      </w:pPr>
      <w:r>
        <w:rPr>
          <w:rFonts w:hint="eastAsia" w:ascii="宋体" w:hAnsi="宋体" w:cs="宋体"/>
          <w:color w:val="000000"/>
          <w:sz w:val="24"/>
          <w:szCs w:val="24"/>
          <w:highlight w:val="none"/>
        </w:rPr>
        <w:t>格式及内容由竞标人自行拟定。</w:t>
      </w:r>
    </w:p>
    <w:p w14:paraId="2AE0D392">
      <w:pPr>
        <w:numPr>
          <w:ilvl w:val="0"/>
          <w:numId w:val="0"/>
        </w:numPr>
        <w:spacing w:line="480" w:lineRule="auto"/>
        <w:jc w:val="center"/>
        <w:rPr>
          <w:rFonts w:hint="eastAsia" w:ascii="宋体" w:hAnsi="宋体" w:eastAsia="宋体" w:cs="宋体"/>
          <w:b/>
          <w:color w:val="000000"/>
          <w:sz w:val="28"/>
          <w:szCs w:val="21"/>
          <w:highlight w:val="none"/>
          <w:lang w:val="en-US" w:eastAsia="zh-CN"/>
        </w:rPr>
      </w:pPr>
    </w:p>
    <w:p w14:paraId="3BB7B15F">
      <w:pPr>
        <w:numPr>
          <w:ilvl w:val="0"/>
          <w:numId w:val="0"/>
        </w:numPr>
        <w:spacing w:line="480" w:lineRule="auto"/>
        <w:jc w:val="center"/>
        <w:rPr>
          <w:rFonts w:hint="default" w:ascii="宋体" w:hAnsi="宋体" w:eastAsia="宋体" w:cs="宋体"/>
          <w:b/>
          <w:color w:val="000000"/>
          <w:sz w:val="28"/>
          <w:szCs w:val="21"/>
          <w:highlight w:val="none"/>
          <w:lang w:val="en-US" w:eastAsia="zh-CN"/>
        </w:rPr>
      </w:pPr>
      <w:r>
        <w:rPr>
          <w:rFonts w:hint="eastAsia" w:ascii="宋体" w:hAnsi="宋体" w:eastAsia="宋体" w:cs="宋体"/>
          <w:b/>
          <w:color w:val="000000"/>
          <w:sz w:val="28"/>
          <w:szCs w:val="21"/>
          <w:highlight w:val="none"/>
          <w:lang w:val="en-US" w:eastAsia="zh-CN"/>
        </w:rPr>
        <w:t>（五）时间进度计划</w:t>
      </w:r>
    </w:p>
    <w:p w14:paraId="6CE1ED55">
      <w:pPr>
        <w:numPr>
          <w:ilvl w:val="0"/>
          <w:numId w:val="0"/>
        </w:numPr>
        <w:spacing w:line="288"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格式及内容由竞标人自行拟定。</w:t>
      </w:r>
    </w:p>
    <w:p w14:paraId="13F01DA9">
      <w:pPr>
        <w:spacing w:line="288" w:lineRule="auto"/>
        <w:ind w:firstLine="562" w:firstLineChars="200"/>
        <w:jc w:val="center"/>
        <w:rPr>
          <w:rFonts w:hint="eastAsia" w:ascii="宋体" w:hAnsi="宋体" w:eastAsia="宋体" w:cs="宋体"/>
          <w:b/>
          <w:color w:val="000000"/>
          <w:sz w:val="28"/>
          <w:szCs w:val="21"/>
          <w:highlight w:val="none"/>
          <w:lang w:eastAsia="zh-CN"/>
        </w:rPr>
      </w:pPr>
    </w:p>
    <w:p w14:paraId="32F4BE46">
      <w:pPr>
        <w:rPr>
          <w:rFonts w:hint="eastAsia"/>
          <w:color w:val="000000"/>
          <w:highlight w:val="none"/>
        </w:rPr>
      </w:pPr>
    </w:p>
    <w:p w14:paraId="1CC5B2C3">
      <w:pPr>
        <w:pStyle w:val="38"/>
        <w:rPr>
          <w:rFonts w:hint="eastAsia"/>
          <w:color w:val="000000"/>
          <w:highlight w:val="none"/>
        </w:rPr>
      </w:pPr>
    </w:p>
    <w:p w14:paraId="63CB5F7B">
      <w:pPr>
        <w:pStyle w:val="5"/>
        <w:keepNext/>
        <w:keepLines/>
        <w:pageBreakBefore/>
        <w:widowControl w:val="0"/>
        <w:kinsoku/>
        <w:wordWrap/>
        <w:overflowPunct/>
        <w:topLinePunct w:val="0"/>
        <w:autoSpaceDE/>
        <w:autoSpaceDN/>
        <w:bidi w:val="0"/>
        <w:adjustRightInd/>
        <w:snapToGrid/>
        <w:ind w:left="3152"/>
        <w:textAlignment w:val="auto"/>
        <w:rPr>
          <w:rFonts w:hint="eastAsia" w:ascii="宋体" w:hAnsi="宋体" w:eastAsia="宋体" w:cs="宋体"/>
          <w:color w:val="000000"/>
          <w:sz w:val="28"/>
          <w:szCs w:val="21"/>
          <w:highlight w:val="none"/>
          <w:lang w:eastAsia="zh-CN"/>
        </w:rPr>
      </w:pPr>
      <w:r>
        <w:rPr>
          <w:rFonts w:hint="eastAsia" w:ascii="宋体" w:hAnsi="宋体" w:cs="宋体"/>
          <w:color w:val="000000"/>
          <w:sz w:val="28"/>
          <w:szCs w:val="21"/>
          <w:highlight w:val="none"/>
        </w:rPr>
        <w:t>（</w:t>
      </w:r>
      <w:r>
        <w:rPr>
          <w:rFonts w:hint="eastAsia" w:ascii="宋体" w:hAnsi="宋体" w:cs="宋体"/>
          <w:color w:val="000000"/>
          <w:sz w:val="28"/>
          <w:szCs w:val="21"/>
          <w:highlight w:val="none"/>
          <w:lang w:eastAsia="zh-CN"/>
        </w:rPr>
        <w:t>六</w:t>
      </w:r>
      <w:r>
        <w:rPr>
          <w:rFonts w:hint="eastAsia" w:ascii="宋体" w:hAnsi="宋体" w:cs="宋体"/>
          <w:color w:val="000000"/>
          <w:sz w:val="28"/>
          <w:szCs w:val="21"/>
          <w:highlight w:val="none"/>
        </w:rPr>
        <w:t>）类似业绩情况表</w:t>
      </w:r>
      <w:r>
        <w:rPr>
          <w:rFonts w:hint="eastAsia" w:ascii="宋体" w:hAnsi="宋体" w:cs="宋体"/>
          <w:color w:val="000000"/>
          <w:sz w:val="28"/>
          <w:szCs w:val="21"/>
          <w:highlight w:val="none"/>
          <w:lang w:eastAsia="zh-CN"/>
        </w:rPr>
        <w:t>（如有）</w:t>
      </w:r>
    </w:p>
    <w:p w14:paraId="7EF56562">
      <w:pPr>
        <w:pStyle w:val="6"/>
        <w:rPr>
          <w:rFonts w:hint="eastAsia"/>
          <w:color w:val="000000"/>
          <w:highlight w:val="none"/>
        </w:rPr>
      </w:pPr>
    </w:p>
    <w:tbl>
      <w:tblPr>
        <w:tblStyle w:val="23"/>
        <w:tblW w:w="10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2137"/>
        <w:gridCol w:w="2551"/>
        <w:gridCol w:w="1560"/>
        <w:gridCol w:w="1417"/>
        <w:gridCol w:w="992"/>
        <w:gridCol w:w="993"/>
      </w:tblGrid>
      <w:tr w14:paraId="444D1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76C0BBB5">
            <w:pPr>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序号</w:t>
            </w:r>
          </w:p>
        </w:tc>
        <w:tc>
          <w:tcPr>
            <w:tcW w:w="2137" w:type="dxa"/>
            <w:tcBorders>
              <w:top w:val="single" w:color="auto" w:sz="4" w:space="0"/>
              <w:left w:val="single" w:color="auto" w:sz="4" w:space="0"/>
              <w:bottom w:val="single" w:color="auto" w:sz="4" w:space="0"/>
              <w:right w:val="single" w:color="auto" w:sz="4" w:space="0"/>
            </w:tcBorders>
            <w:noWrap w:val="0"/>
            <w:vAlign w:val="center"/>
          </w:tcPr>
          <w:p w14:paraId="3E167350">
            <w:pPr>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项目名称</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A1123F9">
            <w:pPr>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委托单位</w:t>
            </w:r>
          </w:p>
        </w:tc>
        <w:tc>
          <w:tcPr>
            <w:tcW w:w="1560" w:type="dxa"/>
            <w:tcBorders>
              <w:top w:val="single" w:color="auto" w:sz="4" w:space="0"/>
              <w:left w:val="single" w:color="auto" w:sz="4" w:space="0"/>
              <w:bottom w:val="single" w:color="auto" w:sz="4" w:space="0"/>
              <w:right w:val="single" w:color="auto" w:sz="4" w:space="0"/>
            </w:tcBorders>
            <w:noWrap w:val="0"/>
            <w:vAlign w:val="top"/>
          </w:tcPr>
          <w:p w14:paraId="016DBBB9">
            <w:pPr>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委托（合同签订）时间</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ADE43F0">
            <w:pPr>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合同（服务）期限</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FD3D56B">
            <w:pPr>
              <w:spacing w:line="360" w:lineRule="auto"/>
              <w:jc w:val="center"/>
              <w:rPr>
                <w:rFonts w:hint="eastAsia" w:ascii="宋体" w:hAnsi="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合同</w:t>
            </w:r>
          </w:p>
          <w:p w14:paraId="024E97A2">
            <w:pPr>
              <w:spacing w:line="360" w:lineRule="auto"/>
              <w:jc w:val="cente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金额</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524DD24C">
            <w:pPr>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备注</w:t>
            </w:r>
          </w:p>
        </w:tc>
      </w:tr>
      <w:tr w14:paraId="4377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3FA2A7AA">
            <w:pPr>
              <w:spacing w:line="360" w:lineRule="auto"/>
              <w:rPr>
                <w:rFonts w:hint="eastAsia" w:ascii="宋体" w:hAnsi="宋体" w:cs="宋体"/>
                <w:color w:val="000000"/>
                <w:szCs w:val="24"/>
                <w:highlight w:val="none"/>
              </w:rPr>
            </w:pPr>
          </w:p>
        </w:tc>
        <w:tc>
          <w:tcPr>
            <w:tcW w:w="2137" w:type="dxa"/>
            <w:tcBorders>
              <w:top w:val="single" w:color="auto" w:sz="4" w:space="0"/>
              <w:left w:val="single" w:color="auto" w:sz="4" w:space="0"/>
              <w:bottom w:val="single" w:color="auto" w:sz="4" w:space="0"/>
              <w:right w:val="single" w:color="auto" w:sz="4" w:space="0"/>
            </w:tcBorders>
            <w:noWrap w:val="0"/>
            <w:vAlign w:val="center"/>
          </w:tcPr>
          <w:p w14:paraId="4EE419DE">
            <w:pPr>
              <w:spacing w:line="360" w:lineRule="auto"/>
              <w:jc w:val="center"/>
              <w:rPr>
                <w:rFonts w:hint="eastAsia" w:ascii="宋体" w:hAnsi="宋体" w:cs="宋体"/>
                <w:color w:val="000000"/>
                <w:szCs w:val="21"/>
                <w:highlight w:val="none"/>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B3B1959">
            <w:pPr>
              <w:spacing w:line="360" w:lineRule="auto"/>
              <w:jc w:val="center"/>
              <w:rPr>
                <w:rFonts w:hint="eastAsia" w:ascii="宋体" w:hAnsi="宋体" w:cs="宋体"/>
                <w:color w:val="000000"/>
                <w:szCs w:val="21"/>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68EECE3F">
            <w:pPr>
              <w:spacing w:line="360" w:lineRule="auto"/>
              <w:rPr>
                <w:rFonts w:hint="eastAsia" w:ascii="宋体" w:hAnsi="宋体" w:cs="宋体"/>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top"/>
          </w:tcPr>
          <w:p w14:paraId="4F135CD1">
            <w:pPr>
              <w:spacing w:line="360" w:lineRule="auto"/>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1D8043AF">
            <w:pPr>
              <w:spacing w:line="360" w:lineRule="auto"/>
              <w:rPr>
                <w:rFonts w:hint="eastAsia" w:ascii="宋体" w:hAnsi="宋体" w:cs="宋体"/>
                <w:color w:val="000000"/>
                <w:szCs w:val="21"/>
                <w:highlight w:val="none"/>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4918C917">
            <w:pPr>
              <w:spacing w:line="360" w:lineRule="auto"/>
              <w:jc w:val="center"/>
              <w:rPr>
                <w:rFonts w:hint="eastAsia" w:ascii="宋体" w:hAnsi="宋体" w:cs="宋体"/>
                <w:color w:val="000000"/>
                <w:szCs w:val="21"/>
                <w:highlight w:val="none"/>
              </w:rPr>
            </w:pPr>
          </w:p>
        </w:tc>
      </w:tr>
      <w:tr w14:paraId="7462A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7C050734">
            <w:pPr>
              <w:spacing w:line="360" w:lineRule="auto"/>
              <w:rPr>
                <w:rFonts w:hint="eastAsia" w:ascii="宋体" w:hAnsi="宋体" w:cs="宋体"/>
                <w:color w:val="000000"/>
                <w:szCs w:val="24"/>
                <w:highlight w:val="none"/>
              </w:rPr>
            </w:pPr>
          </w:p>
        </w:tc>
        <w:tc>
          <w:tcPr>
            <w:tcW w:w="2137" w:type="dxa"/>
            <w:tcBorders>
              <w:top w:val="single" w:color="auto" w:sz="4" w:space="0"/>
              <w:left w:val="single" w:color="auto" w:sz="4" w:space="0"/>
              <w:bottom w:val="single" w:color="auto" w:sz="4" w:space="0"/>
              <w:right w:val="single" w:color="auto" w:sz="4" w:space="0"/>
            </w:tcBorders>
            <w:noWrap w:val="0"/>
            <w:vAlign w:val="center"/>
          </w:tcPr>
          <w:p w14:paraId="29BF9A46">
            <w:pPr>
              <w:spacing w:line="360" w:lineRule="auto"/>
              <w:jc w:val="center"/>
              <w:rPr>
                <w:rFonts w:hint="eastAsia" w:ascii="宋体" w:hAnsi="宋体" w:cs="宋体"/>
                <w:color w:val="000000"/>
                <w:szCs w:val="21"/>
                <w:highlight w:val="none"/>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5DB2C22">
            <w:pPr>
              <w:spacing w:line="360" w:lineRule="auto"/>
              <w:jc w:val="center"/>
              <w:rPr>
                <w:rFonts w:hint="eastAsia" w:ascii="宋体" w:hAnsi="宋体" w:cs="宋体"/>
                <w:color w:val="000000"/>
                <w:szCs w:val="21"/>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0EBAE255">
            <w:pPr>
              <w:spacing w:line="360" w:lineRule="auto"/>
              <w:rPr>
                <w:rFonts w:hint="eastAsia" w:ascii="宋体" w:hAnsi="宋体" w:cs="宋体"/>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top"/>
          </w:tcPr>
          <w:p w14:paraId="2DF08E9A">
            <w:pPr>
              <w:spacing w:line="360" w:lineRule="auto"/>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508AB369">
            <w:pPr>
              <w:spacing w:line="360" w:lineRule="auto"/>
              <w:rPr>
                <w:rFonts w:hint="eastAsia" w:ascii="宋体" w:hAnsi="宋体" w:cs="宋体"/>
                <w:color w:val="000000"/>
                <w:szCs w:val="21"/>
                <w:highlight w:val="none"/>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03E75172">
            <w:pPr>
              <w:spacing w:line="360" w:lineRule="auto"/>
              <w:jc w:val="center"/>
              <w:rPr>
                <w:rFonts w:hint="eastAsia" w:ascii="宋体" w:hAnsi="宋体" w:cs="宋体"/>
                <w:color w:val="000000"/>
                <w:szCs w:val="21"/>
                <w:highlight w:val="none"/>
              </w:rPr>
            </w:pPr>
          </w:p>
        </w:tc>
      </w:tr>
      <w:tr w14:paraId="7EFB6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76879CF6">
            <w:pPr>
              <w:spacing w:line="360" w:lineRule="auto"/>
              <w:rPr>
                <w:rFonts w:hint="eastAsia" w:ascii="宋体" w:hAnsi="宋体" w:cs="宋体"/>
                <w:color w:val="000000"/>
                <w:szCs w:val="24"/>
                <w:highlight w:val="none"/>
              </w:rPr>
            </w:pPr>
          </w:p>
        </w:tc>
        <w:tc>
          <w:tcPr>
            <w:tcW w:w="2137" w:type="dxa"/>
            <w:tcBorders>
              <w:top w:val="single" w:color="auto" w:sz="4" w:space="0"/>
              <w:left w:val="single" w:color="auto" w:sz="4" w:space="0"/>
              <w:bottom w:val="single" w:color="auto" w:sz="4" w:space="0"/>
              <w:right w:val="single" w:color="auto" w:sz="4" w:space="0"/>
            </w:tcBorders>
            <w:noWrap w:val="0"/>
            <w:vAlign w:val="center"/>
          </w:tcPr>
          <w:p w14:paraId="11F98884">
            <w:pPr>
              <w:spacing w:line="360" w:lineRule="auto"/>
              <w:jc w:val="center"/>
              <w:rPr>
                <w:rFonts w:hint="eastAsia" w:ascii="宋体" w:hAnsi="宋体" w:cs="宋体"/>
                <w:color w:val="000000"/>
                <w:szCs w:val="21"/>
                <w:highlight w:val="none"/>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4DAAD97">
            <w:pPr>
              <w:spacing w:line="360" w:lineRule="auto"/>
              <w:jc w:val="center"/>
              <w:rPr>
                <w:rFonts w:hint="eastAsia" w:ascii="宋体" w:hAnsi="宋体" w:cs="宋体"/>
                <w:color w:val="000000"/>
                <w:szCs w:val="21"/>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265DD30A">
            <w:pPr>
              <w:spacing w:line="360" w:lineRule="auto"/>
              <w:rPr>
                <w:rFonts w:hint="eastAsia" w:ascii="宋体" w:hAnsi="宋体" w:cs="宋体"/>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top"/>
          </w:tcPr>
          <w:p w14:paraId="6F59621F">
            <w:pPr>
              <w:spacing w:line="360" w:lineRule="auto"/>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6DD6487">
            <w:pPr>
              <w:spacing w:line="360" w:lineRule="auto"/>
              <w:rPr>
                <w:rFonts w:hint="eastAsia" w:ascii="宋体" w:hAnsi="宋体" w:cs="宋体"/>
                <w:color w:val="000000"/>
                <w:szCs w:val="21"/>
                <w:highlight w:val="none"/>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143C69AB">
            <w:pPr>
              <w:spacing w:line="360" w:lineRule="auto"/>
              <w:jc w:val="center"/>
              <w:rPr>
                <w:rFonts w:hint="eastAsia" w:ascii="宋体" w:hAnsi="宋体" w:cs="宋体"/>
                <w:color w:val="000000"/>
                <w:szCs w:val="21"/>
                <w:highlight w:val="none"/>
              </w:rPr>
            </w:pPr>
          </w:p>
        </w:tc>
      </w:tr>
      <w:tr w14:paraId="33227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50C76DB5">
            <w:pPr>
              <w:spacing w:line="360" w:lineRule="auto"/>
              <w:rPr>
                <w:rFonts w:hint="eastAsia" w:ascii="宋体" w:hAnsi="宋体" w:cs="宋体"/>
                <w:color w:val="000000"/>
                <w:szCs w:val="24"/>
                <w:highlight w:val="none"/>
              </w:rPr>
            </w:pPr>
          </w:p>
        </w:tc>
        <w:tc>
          <w:tcPr>
            <w:tcW w:w="2137" w:type="dxa"/>
            <w:tcBorders>
              <w:top w:val="single" w:color="auto" w:sz="4" w:space="0"/>
              <w:left w:val="single" w:color="auto" w:sz="4" w:space="0"/>
              <w:bottom w:val="single" w:color="auto" w:sz="4" w:space="0"/>
              <w:right w:val="single" w:color="auto" w:sz="4" w:space="0"/>
            </w:tcBorders>
            <w:noWrap w:val="0"/>
            <w:vAlign w:val="center"/>
          </w:tcPr>
          <w:p w14:paraId="6C11A8AC">
            <w:pPr>
              <w:spacing w:line="360" w:lineRule="auto"/>
              <w:jc w:val="center"/>
              <w:rPr>
                <w:rFonts w:hint="eastAsia" w:ascii="宋体" w:hAnsi="宋体" w:cs="宋体"/>
                <w:color w:val="000000"/>
                <w:szCs w:val="21"/>
                <w:highlight w:val="none"/>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96D5F8A">
            <w:pPr>
              <w:spacing w:line="360" w:lineRule="auto"/>
              <w:jc w:val="center"/>
              <w:rPr>
                <w:rFonts w:hint="eastAsia" w:ascii="宋体" w:hAnsi="宋体" w:cs="宋体"/>
                <w:color w:val="000000"/>
                <w:szCs w:val="21"/>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7CCC394">
            <w:pPr>
              <w:spacing w:line="360" w:lineRule="auto"/>
              <w:rPr>
                <w:rFonts w:hint="eastAsia" w:ascii="宋体" w:hAnsi="宋体" w:cs="宋体"/>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top"/>
          </w:tcPr>
          <w:p w14:paraId="6912FDAF">
            <w:pPr>
              <w:spacing w:line="360" w:lineRule="auto"/>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39EC27">
            <w:pPr>
              <w:spacing w:line="360" w:lineRule="auto"/>
              <w:rPr>
                <w:rFonts w:hint="eastAsia" w:ascii="宋体" w:hAnsi="宋体" w:cs="宋体"/>
                <w:color w:val="000000"/>
                <w:szCs w:val="21"/>
                <w:highlight w:val="none"/>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7DFED15B">
            <w:pPr>
              <w:spacing w:line="360" w:lineRule="auto"/>
              <w:jc w:val="center"/>
              <w:rPr>
                <w:rFonts w:hint="eastAsia" w:ascii="宋体" w:hAnsi="宋体" w:cs="宋体"/>
                <w:color w:val="000000"/>
                <w:szCs w:val="21"/>
                <w:highlight w:val="none"/>
              </w:rPr>
            </w:pPr>
          </w:p>
        </w:tc>
      </w:tr>
      <w:tr w14:paraId="16F7F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467FD0E6">
            <w:pPr>
              <w:spacing w:line="360" w:lineRule="auto"/>
              <w:rPr>
                <w:rFonts w:hint="eastAsia" w:ascii="宋体" w:hAnsi="宋体" w:cs="宋体"/>
                <w:color w:val="000000"/>
                <w:szCs w:val="24"/>
                <w:highlight w:val="none"/>
              </w:rPr>
            </w:pPr>
          </w:p>
        </w:tc>
        <w:tc>
          <w:tcPr>
            <w:tcW w:w="2137" w:type="dxa"/>
            <w:tcBorders>
              <w:top w:val="single" w:color="auto" w:sz="4" w:space="0"/>
              <w:left w:val="single" w:color="auto" w:sz="4" w:space="0"/>
              <w:bottom w:val="single" w:color="auto" w:sz="4" w:space="0"/>
              <w:right w:val="single" w:color="auto" w:sz="4" w:space="0"/>
            </w:tcBorders>
            <w:noWrap w:val="0"/>
            <w:vAlign w:val="center"/>
          </w:tcPr>
          <w:p w14:paraId="45E24DA9">
            <w:pPr>
              <w:spacing w:line="360" w:lineRule="auto"/>
              <w:jc w:val="center"/>
              <w:rPr>
                <w:rFonts w:hint="eastAsia" w:ascii="宋体" w:hAnsi="宋体" w:cs="宋体"/>
                <w:color w:val="000000"/>
                <w:szCs w:val="21"/>
                <w:highlight w:val="none"/>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8E1639D">
            <w:pPr>
              <w:spacing w:line="360" w:lineRule="auto"/>
              <w:jc w:val="center"/>
              <w:rPr>
                <w:rFonts w:hint="eastAsia" w:ascii="宋体" w:hAnsi="宋体" w:cs="宋体"/>
                <w:color w:val="000000"/>
                <w:szCs w:val="21"/>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5A7FFBC1">
            <w:pPr>
              <w:spacing w:line="360" w:lineRule="auto"/>
              <w:rPr>
                <w:rFonts w:hint="eastAsia" w:ascii="宋体" w:hAnsi="宋体" w:cs="宋体"/>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top"/>
          </w:tcPr>
          <w:p w14:paraId="5FDAC8A4">
            <w:pPr>
              <w:spacing w:line="360" w:lineRule="auto"/>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CAD35C7">
            <w:pPr>
              <w:spacing w:line="360" w:lineRule="auto"/>
              <w:rPr>
                <w:rFonts w:hint="eastAsia" w:ascii="宋体" w:hAnsi="宋体" w:cs="宋体"/>
                <w:color w:val="000000"/>
                <w:szCs w:val="21"/>
                <w:highlight w:val="none"/>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339C25A4">
            <w:pPr>
              <w:spacing w:line="360" w:lineRule="auto"/>
              <w:jc w:val="center"/>
              <w:rPr>
                <w:rFonts w:hint="eastAsia" w:ascii="宋体" w:hAnsi="宋体" w:cs="宋体"/>
                <w:color w:val="000000"/>
                <w:szCs w:val="21"/>
                <w:highlight w:val="none"/>
              </w:rPr>
            </w:pPr>
          </w:p>
        </w:tc>
      </w:tr>
      <w:tr w14:paraId="13787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14:paraId="7E81C845">
            <w:pPr>
              <w:spacing w:line="360" w:lineRule="auto"/>
              <w:rPr>
                <w:rFonts w:hint="eastAsia" w:ascii="宋体" w:hAnsi="宋体" w:cs="宋体"/>
                <w:color w:val="000000"/>
                <w:szCs w:val="24"/>
                <w:highlight w:val="none"/>
              </w:rPr>
            </w:pPr>
          </w:p>
        </w:tc>
        <w:tc>
          <w:tcPr>
            <w:tcW w:w="2137" w:type="dxa"/>
            <w:tcBorders>
              <w:top w:val="single" w:color="auto" w:sz="4" w:space="0"/>
              <w:left w:val="single" w:color="auto" w:sz="4" w:space="0"/>
              <w:bottom w:val="single" w:color="auto" w:sz="4" w:space="0"/>
              <w:right w:val="single" w:color="auto" w:sz="4" w:space="0"/>
            </w:tcBorders>
            <w:noWrap w:val="0"/>
            <w:vAlign w:val="center"/>
          </w:tcPr>
          <w:p w14:paraId="5B6A652A">
            <w:pPr>
              <w:spacing w:line="360" w:lineRule="auto"/>
              <w:jc w:val="center"/>
              <w:rPr>
                <w:rFonts w:hint="eastAsia" w:ascii="宋体" w:hAnsi="宋体" w:cs="宋体"/>
                <w:color w:val="000000"/>
                <w:szCs w:val="21"/>
                <w:highlight w:val="none"/>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F55FC92">
            <w:pPr>
              <w:spacing w:line="360" w:lineRule="auto"/>
              <w:jc w:val="center"/>
              <w:rPr>
                <w:rFonts w:hint="eastAsia" w:ascii="宋体" w:hAnsi="宋体" w:cs="宋体"/>
                <w:color w:val="000000"/>
                <w:szCs w:val="21"/>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3817DDBB">
            <w:pPr>
              <w:spacing w:line="360" w:lineRule="auto"/>
              <w:rPr>
                <w:rFonts w:hint="eastAsia" w:ascii="宋体" w:hAnsi="宋体" w:cs="宋体"/>
                <w:color w:val="000000"/>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top"/>
          </w:tcPr>
          <w:p w14:paraId="22A675E1">
            <w:pPr>
              <w:spacing w:line="360" w:lineRule="auto"/>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398C087">
            <w:pPr>
              <w:spacing w:line="360" w:lineRule="auto"/>
              <w:rPr>
                <w:rFonts w:hint="eastAsia" w:ascii="宋体" w:hAnsi="宋体" w:cs="宋体"/>
                <w:color w:val="000000"/>
                <w:szCs w:val="21"/>
                <w:highlight w:val="none"/>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39A1CBAB">
            <w:pPr>
              <w:spacing w:line="360" w:lineRule="auto"/>
              <w:jc w:val="center"/>
              <w:rPr>
                <w:rFonts w:hint="eastAsia" w:ascii="宋体" w:hAnsi="宋体" w:cs="宋体"/>
                <w:color w:val="000000"/>
                <w:szCs w:val="21"/>
                <w:highlight w:val="none"/>
              </w:rPr>
            </w:pPr>
          </w:p>
        </w:tc>
      </w:tr>
    </w:tbl>
    <w:p w14:paraId="0C000ECC">
      <w:pPr>
        <w:wordWrap w:val="0"/>
        <w:spacing w:line="360" w:lineRule="auto"/>
        <w:rPr>
          <w:rFonts w:hint="eastAsia" w:ascii="宋体" w:hAnsi="宋体" w:cs="宋体"/>
          <w:color w:val="000000"/>
          <w:sz w:val="16"/>
          <w:highlight w:val="none"/>
        </w:rPr>
      </w:pPr>
    </w:p>
    <w:p w14:paraId="267D2BB5">
      <w:pPr>
        <w:spacing w:line="480" w:lineRule="auto"/>
        <w:rPr>
          <w:rFonts w:hint="eastAsia" w:ascii="宋体" w:hAnsi="宋体"/>
          <w:color w:val="000000"/>
          <w:sz w:val="24"/>
          <w:highlight w:val="none"/>
        </w:rPr>
      </w:pPr>
    </w:p>
    <w:p w14:paraId="7357EC30">
      <w:pPr>
        <w:pStyle w:val="2"/>
        <w:rPr>
          <w:rFonts w:hint="eastAsia"/>
        </w:rPr>
      </w:pPr>
    </w:p>
    <w:p w14:paraId="549D80E6">
      <w:pPr>
        <w:spacing w:line="480" w:lineRule="auto"/>
        <w:rPr>
          <w:rFonts w:ascii="宋体" w:hAnsi="宋体"/>
          <w:color w:val="000000"/>
          <w:sz w:val="24"/>
          <w:highlight w:val="none"/>
        </w:rPr>
      </w:pPr>
      <w:r>
        <w:rPr>
          <w:rFonts w:hint="eastAsia" w:ascii="宋体" w:hAnsi="宋体"/>
          <w:color w:val="000000"/>
          <w:sz w:val="24"/>
          <w:highlight w:val="none"/>
        </w:rPr>
        <w:t>竞标人</w:t>
      </w:r>
      <w:r>
        <w:rPr>
          <w:rFonts w:ascii="宋体" w:hAnsi="宋体"/>
          <w:color w:val="000000"/>
          <w:sz w:val="24"/>
          <w:highlight w:val="none"/>
        </w:rPr>
        <w:t>（盖单位公章）：</w:t>
      </w:r>
      <w:r>
        <w:rPr>
          <w:rFonts w:ascii="宋体" w:hAnsi="宋体"/>
          <w:color w:val="000000"/>
          <w:sz w:val="24"/>
          <w:highlight w:val="none"/>
          <w:u w:val="single"/>
        </w:rPr>
        <w:t>　　　　　　　　　　　　</w:t>
      </w:r>
      <w:r>
        <w:rPr>
          <w:rFonts w:hint="eastAsia" w:ascii="宋体" w:hAnsi="宋体"/>
          <w:color w:val="000000"/>
          <w:sz w:val="24"/>
          <w:highlight w:val="none"/>
          <w:u w:val="single"/>
        </w:rPr>
        <w:t xml:space="preserve">                  </w:t>
      </w:r>
    </w:p>
    <w:p w14:paraId="3856AE2D">
      <w:pPr>
        <w:spacing w:line="480" w:lineRule="auto"/>
        <w:rPr>
          <w:rFonts w:ascii="宋体" w:hAnsi="宋体"/>
          <w:color w:val="000000"/>
          <w:sz w:val="24"/>
          <w:highlight w:val="none"/>
        </w:rPr>
      </w:pPr>
      <w:r>
        <w:rPr>
          <w:rFonts w:ascii="宋体" w:hAnsi="宋体"/>
          <w:color w:val="000000"/>
          <w:sz w:val="24"/>
          <w:highlight w:val="none"/>
        </w:rPr>
        <w:t>法定代表人或委托代理人（签字</w:t>
      </w:r>
      <w:r>
        <w:rPr>
          <w:rFonts w:hint="eastAsia" w:hAnsi="宋体"/>
          <w:color w:val="000000"/>
          <w:sz w:val="24"/>
          <w:highlight w:val="none"/>
        </w:rPr>
        <w:t>或盖章</w:t>
      </w:r>
      <w:r>
        <w:rPr>
          <w:rFonts w:ascii="宋体" w:hAnsi="宋体"/>
          <w:color w:val="000000"/>
          <w:sz w:val="24"/>
          <w:highlight w:val="none"/>
        </w:rPr>
        <w:t>）：</w:t>
      </w:r>
      <w:r>
        <w:rPr>
          <w:rFonts w:ascii="宋体" w:hAnsi="宋体"/>
          <w:color w:val="000000"/>
          <w:sz w:val="24"/>
          <w:highlight w:val="none"/>
          <w:u w:val="single"/>
        </w:rPr>
        <w:t>　　　　　　　　　　</w:t>
      </w:r>
    </w:p>
    <w:p w14:paraId="2A391B70">
      <w:pPr>
        <w:spacing w:line="480" w:lineRule="auto"/>
        <w:jc w:val="left"/>
        <w:rPr>
          <w:rFonts w:ascii="宋体" w:hAnsi="宋体"/>
          <w:b/>
          <w:color w:val="000000"/>
          <w:sz w:val="24"/>
          <w:highlight w:val="none"/>
        </w:rPr>
      </w:pPr>
      <w:r>
        <w:rPr>
          <w:rFonts w:ascii="宋体" w:hAnsi="宋体"/>
          <w:color w:val="000000"/>
          <w:sz w:val="24"/>
          <w:highlight w:val="none"/>
        </w:rPr>
        <w:t>日期：</w:t>
      </w:r>
      <w:r>
        <w:rPr>
          <w:rFonts w:ascii="宋体" w:hAnsi="宋体"/>
          <w:color w:val="000000"/>
          <w:sz w:val="24"/>
          <w:highlight w:val="none"/>
          <w:u w:val="single"/>
        </w:rPr>
        <w:t>　　　</w:t>
      </w:r>
      <w:r>
        <w:rPr>
          <w:rFonts w:ascii="宋体" w:hAnsi="宋体"/>
          <w:color w:val="000000"/>
          <w:sz w:val="24"/>
          <w:highlight w:val="none"/>
        </w:rPr>
        <w:t>年</w:t>
      </w:r>
      <w:r>
        <w:rPr>
          <w:rFonts w:ascii="宋体" w:hAnsi="宋体"/>
          <w:color w:val="000000"/>
          <w:sz w:val="24"/>
          <w:highlight w:val="none"/>
          <w:u w:val="single"/>
        </w:rPr>
        <w:t>　　</w:t>
      </w:r>
      <w:r>
        <w:rPr>
          <w:rFonts w:ascii="宋体" w:hAnsi="宋体"/>
          <w:color w:val="000000"/>
          <w:sz w:val="24"/>
          <w:highlight w:val="none"/>
        </w:rPr>
        <w:t>月</w:t>
      </w:r>
      <w:r>
        <w:rPr>
          <w:rFonts w:ascii="宋体" w:hAnsi="宋体"/>
          <w:color w:val="000000"/>
          <w:sz w:val="24"/>
          <w:highlight w:val="none"/>
          <w:u w:val="single"/>
        </w:rPr>
        <w:t>　　</w:t>
      </w:r>
      <w:r>
        <w:rPr>
          <w:rFonts w:ascii="宋体" w:hAnsi="宋体"/>
          <w:color w:val="000000"/>
          <w:sz w:val="24"/>
          <w:highlight w:val="none"/>
        </w:rPr>
        <w:t>日</w:t>
      </w:r>
    </w:p>
    <w:p w14:paraId="30172E3B">
      <w:pPr>
        <w:wordWrap w:val="0"/>
        <w:spacing w:line="360" w:lineRule="auto"/>
        <w:rPr>
          <w:rFonts w:hint="eastAsia" w:ascii="宋体" w:hAnsi="宋体" w:cs="宋体"/>
          <w:b/>
          <w:color w:val="000000"/>
          <w:sz w:val="16"/>
          <w:highlight w:val="none"/>
        </w:rPr>
      </w:pPr>
    </w:p>
    <w:p w14:paraId="63CD759D">
      <w:pPr>
        <w:tabs>
          <w:tab w:val="left" w:pos="0"/>
        </w:tabs>
        <w:wordWrap w:val="0"/>
        <w:spacing w:line="360" w:lineRule="auto"/>
        <w:ind w:leftChars="-96" w:hanging="202" w:hangingChars="96"/>
        <w:jc w:val="left"/>
        <w:rPr>
          <w:rFonts w:hint="eastAsia" w:ascii="宋体" w:hAnsi="宋体" w:cs="宋体"/>
          <w:b/>
          <w:color w:val="000000"/>
          <w:szCs w:val="21"/>
          <w:highlight w:val="none"/>
        </w:rPr>
      </w:pPr>
      <w:r>
        <w:rPr>
          <w:rFonts w:hint="eastAsia" w:ascii="宋体" w:hAnsi="宋体" w:cs="宋体"/>
          <w:b/>
          <w:color w:val="000000"/>
          <w:szCs w:val="24"/>
          <w:highlight w:val="none"/>
        </w:rPr>
        <w:t>注</w:t>
      </w:r>
      <w:r>
        <w:rPr>
          <w:rFonts w:hint="eastAsia" w:ascii="宋体" w:hAnsi="宋体" w:cs="宋体"/>
          <w:b/>
          <w:color w:val="000000"/>
          <w:szCs w:val="21"/>
          <w:highlight w:val="none"/>
        </w:rPr>
        <w:t>：</w:t>
      </w:r>
      <w:r>
        <w:rPr>
          <w:rFonts w:hint="eastAsia" w:ascii="宋体" w:hAnsi="宋体" w:cs="宋体"/>
          <w:color w:val="000000"/>
          <w:sz w:val="24"/>
          <w:szCs w:val="24"/>
          <w:highlight w:val="none"/>
        </w:rPr>
        <w:t>竞标人</w:t>
      </w:r>
      <w:r>
        <w:rPr>
          <w:rFonts w:hint="eastAsia" w:ascii="宋体" w:hAnsi="宋体" w:cs="宋体"/>
          <w:bCs/>
          <w:color w:val="000000"/>
          <w:sz w:val="24"/>
          <w:szCs w:val="24"/>
          <w:highlight w:val="none"/>
        </w:rPr>
        <w:t>应随此表附类似项目业绩证明材料加盖单位公章【以中标通知书或合同或其他相关证明材料为准】</w:t>
      </w:r>
      <w:r>
        <w:rPr>
          <w:rFonts w:hint="eastAsia" w:ascii="宋体" w:hAnsi="宋体" w:cs="宋体"/>
          <w:bCs/>
          <w:color w:val="000000"/>
          <w:szCs w:val="21"/>
          <w:highlight w:val="none"/>
        </w:rPr>
        <w:t>。</w:t>
      </w:r>
    </w:p>
    <w:p w14:paraId="1E93BF6B">
      <w:pPr>
        <w:spacing w:line="288" w:lineRule="auto"/>
        <w:ind w:firstLine="420" w:firstLineChars="200"/>
        <w:jc w:val="center"/>
        <w:rPr>
          <w:rFonts w:hint="eastAsia" w:ascii="宋体" w:hAnsi="宋体" w:cs="宋体"/>
          <w:color w:val="000000"/>
          <w:szCs w:val="21"/>
          <w:highlight w:val="none"/>
        </w:rPr>
      </w:pPr>
    </w:p>
    <w:p w14:paraId="786068AC">
      <w:pPr>
        <w:pStyle w:val="4"/>
        <w:jc w:val="both"/>
        <w:rPr>
          <w:rFonts w:hint="eastAsia" w:ascii="宋体" w:hAnsi="宋体" w:eastAsia="宋体" w:cs="宋体"/>
          <w:color w:val="000000"/>
          <w:highlight w:val="none"/>
        </w:rPr>
      </w:pPr>
      <w:bookmarkStart w:id="158" w:name="_Toc15489"/>
    </w:p>
    <w:p w14:paraId="16CE67D0">
      <w:pPr>
        <w:rPr>
          <w:rFonts w:hint="eastAsia" w:ascii="宋体" w:hAnsi="宋体" w:eastAsia="宋体" w:cs="宋体"/>
          <w:color w:val="000000"/>
          <w:highlight w:val="none"/>
        </w:rPr>
      </w:pPr>
    </w:p>
    <w:p w14:paraId="6CAFE1BE">
      <w:pPr>
        <w:pStyle w:val="38"/>
        <w:rPr>
          <w:rFonts w:hint="eastAsia"/>
          <w:color w:val="000000"/>
          <w:highlight w:val="none"/>
        </w:rPr>
      </w:pPr>
    </w:p>
    <w:p w14:paraId="5A59BC55">
      <w:pPr>
        <w:pStyle w:val="4"/>
        <w:jc w:val="center"/>
        <w:rPr>
          <w:rFonts w:hint="eastAsia" w:ascii="宋体" w:hAnsi="宋体" w:eastAsia="宋体" w:cs="宋体"/>
          <w:color w:val="000000"/>
          <w:highlight w:val="none"/>
        </w:rPr>
      </w:pPr>
      <w:r>
        <w:rPr>
          <w:rFonts w:hint="eastAsia" w:ascii="宋体" w:hAnsi="宋体" w:eastAsia="宋体" w:cs="宋体"/>
          <w:color w:val="000000"/>
          <w:highlight w:val="none"/>
        </w:rPr>
        <w:t>四、资格审查部分</w:t>
      </w:r>
      <w:bookmarkEnd w:id="158"/>
    </w:p>
    <w:p w14:paraId="657736C9">
      <w:pPr>
        <w:pStyle w:val="5"/>
        <w:wordWrap w:val="0"/>
        <w:spacing w:before="100" w:after="100"/>
        <w:jc w:val="center"/>
        <w:rPr>
          <w:rFonts w:cs="宋体"/>
          <w:color w:val="000000"/>
          <w:sz w:val="28"/>
          <w:szCs w:val="36"/>
          <w:highlight w:val="none"/>
        </w:rPr>
      </w:pPr>
      <w:r>
        <w:rPr>
          <w:rFonts w:hint="eastAsia" w:ascii="宋体" w:hAnsi="宋体" w:cs="宋体"/>
          <w:color w:val="000000"/>
          <w:sz w:val="28"/>
          <w:szCs w:val="21"/>
          <w:highlight w:val="none"/>
        </w:rPr>
        <w:t>（一）</w:t>
      </w:r>
      <w:r>
        <w:rPr>
          <w:rFonts w:hint="eastAsia" w:cs="宋体"/>
          <w:color w:val="000000"/>
          <w:sz w:val="28"/>
          <w:szCs w:val="36"/>
          <w:highlight w:val="none"/>
        </w:rPr>
        <w:t>竞标人一般情况表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8"/>
        <w:gridCol w:w="3856"/>
        <w:gridCol w:w="4735"/>
      </w:tblGrid>
      <w:tr w14:paraId="4EFC2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288B9DE4">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1</w:t>
            </w:r>
          </w:p>
        </w:tc>
        <w:tc>
          <w:tcPr>
            <w:tcW w:w="8591" w:type="dxa"/>
            <w:gridSpan w:val="2"/>
            <w:noWrap w:val="0"/>
            <w:vAlign w:val="center"/>
          </w:tcPr>
          <w:p w14:paraId="3856D0F3">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企业名称：</w:t>
            </w:r>
          </w:p>
        </w:tc>
      </w:tr>
      <w:tr w14:paraId="394F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3FCA0592">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2</w:t>
            </w:r>
          </w:p>
        </w:tc>
        <w:tc>
          <w:tcPr>
            <w:tcW w:w="8591" w:type="dxa"/>
            <w:gridSpan w:val="2"/>
            <w:noWrap w:val="0"/>
            <w:vAlign w:val="center"/>
          </w:tcPr>
          <w:p w14:paraId="66077259">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总部地址：</w:t>
            </w:r>
          </w:p>
        </w:tc>
      </w:tr>
      <w:tr w14:paraId="0D7D1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072E3AAB">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3</w:t>
            </w:r>
          </w:p>
        </w:tc>
        <w:tc>
          <w:tcPr>
            <w:tcW w:w="8591" w:type="dxa"/>
            <w:gridSpan w:val="2"/>
            <w:noWrap w:val="0"/>
            <w:vAlign w:val="center"/>
          </w:tcPr>
          <w:p w14:paraId="2456A1DC">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当地代表处地址：</w:t>
            </w:r>
          </w:p>
        </w:tc>
      </w:tr>
      <w:tr w14:paraId="550BF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3C03F0C6">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4</w:t>
            </w:r>
          </w:p>
        </w:tc>
        <w:tc>
          <w:tcPr>
            <w:tcW w:w="3856" w:type="dxa"/>
            <w:noWrap w:val="0"/>
            <w:vAlign w:val="center"/>
          </w:tcPr>
          <w:p w14:paraId="52451E98">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电话：</w:t>
            </w:r>
          </w:p>
        </w:tc>
        <w:tc>
          <w:tcPr>
            <w:tcW w:w="4735" w:type="dxa"/>
            <w:noWrap w:val="0"/>
            <w:vAlign w:val="center"/>
          </w:tcPr>
          <w:p w14:paraId="2B13AB3D">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联系人：</w:t>
            </w:r>
          </w:p>
        </w:tc>
      </w:tr>
      <w:tr w14:paraId="17044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7AB2D040">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5</w:t>
            </w:r>
          </w:p>
        </w:tc>
        <w:tc>
          <w:tcPr>
            <w:tcW w:w="3856" w:type="dxa"/>
            <w:noWrap w:val="0"/>
            <w:vAlign w:val="center"/>
          </w:tcPr>
          <w:p w14:paraId="4A0D666A">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传真：</w:t>
            </w:r>
          </w:p>
        </w:tc>
        <w:tc>
          <w:tcPr>
            <w:tcW w:w="4735" w:type="dxa"/>
            <w:noWrap w:val="0"/>
            <w:vAlign w:val="center"/>
          </w:tcPr>
          <w:p w14:paraId="5A550D76">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电子邮箱：</w:t>
            </w:r>
          </w:p>
        </w:tc>
      </w:tr>
      <w:tr w14:paraId="1C796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1A6C748A">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6</w:t>
            </w:r>
          </w:p>
        </w:tc>
        <w:tc>
          <w:tcPr>
            <w:tcW w:w="3856" w:type="dxa"/>
            <w:noWrap w:val="0"/>
            <w:vAlign w:val="center"/>
          </w:tcPr>
          <w:p w14:paraId="11643352">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注册地：</w:t>
            </w:r>
          </w:p>
        </w:tc>
        <w:tc>
          <w:tcPr>
            <w:tcW w:w="4735" w:type="dxa"/>
            <w:noWrap w:val="0"/>
            <w:vAlign w:val="center"/>
          </w:tcPr>
          <w:p w14:paraId="4BF18301">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注册年份：</w:t>
            </w:r>
          </w:p>
        </w:tc>
      </w:tr>
      <w:tr w14:paraId="73963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8" w:type="dxa"/>
            <w:noWrap w:val="0"/>
            <w:vAlign w:val="center"/>
          </w:tcPr>
          <w:p w14:paraId="6A128ABE">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7</w:t>
            </w:r>
          </w:p>
        </w:tc>
        <w:tc>
          <w:tcPr>
            <w:tcW w:w="8591" w:type="dxa"/>
            <w:gridSpan w:val="2"/>
            <w:noWrap w:val="0"/>
            <w:vAlign w:val="center"/>
          </w:tcPr>
          <w:p w14:paraId="208C1531">
            <w:pPr>
              <w:wordWrap w:val="0"/>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公司所具备资质及证书编号： （如有，请附有关证书的复印件）</w:t>
            </w:r>
          </w:p>
        </w:tc>
      </w:tr>
      <w:tr w14:paraId="69E85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1" w:hRule="atLeast"/>
          <w:jc w:val="center"/>
        </w:trPr>
        <w:tc>
          <w:tcPr>
            <w:tcW w:w="628" w:type="dxa"/>
            <w:noWrap w:val="0"/>
            <w:vAlign w:val="center"/>
          </w:tcPr>
          <w:p w14:paraId="5C2DB9EB">
            <w:pPr>
              <w:wordWrap w:val="0"/>
              <w:spacing w:line="360" w:lineRule="auto"/>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8</w:t>
            </w:r>
          </w:p>
        </w:tc>
        <w:tc>
          <w:tcPr>
            <w:tcW w:w="8591" w:type="dxa"/>
            <w:gridSpan w:val="2"/>
            <w:noWrap w:val="0"/>
            <w:vAlign w:val="center"/>
          </w:tcPr>
          <w:p w14:paraId="0BF2BC0F">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主营范围</w:t>
            </w:r>
          </w:p>
          <w:p w14:paraId="3491D823">
            <w:pPr>
              <w:wordWrap w:val="0"/>
              <w:spacing w:line="360" w:lineRule="auto"/>
              <w:ind w:firstLine="100"/>
              <w:rPr>
                <w:rFonts w:hint="eastAsia" w:ascii="宋体" w:hAnsi="宋体" w:cs="宋体"/>
                <w:color w:val="000000"/>
                <w:sz w:val="24"/>
                <w:szCs w:val="24"/>
                <w:highlight w:val="none"/>
                <w:u w:val="single"/>
              </w:rPr>
            </w:pPr>
            <w:r>
              <w:rPr>
                <w:rFonts w:hint="eastAsia" w:ascii="宋体" w:hAnsi="宋体" w:cs="宋体"/>
                <w:color w:val="000000"/>
                <w:sz w:val="24"/>
                <w:szCs w:val="24"/>
                <w:highlight w:val="none"/>
              </w:rPr>
              <w:t>1、</w:t>
            </w:r>
            <w:r>
              <w:rPr>
                <w:rFonts w:hint="eastAsia" w:ascii="宋体" w:hAnsi="宋体" w:cs="宋体"/>
                <w:color w:val="000000"/>
                <w:sz w:val="24"/>
                <w:szCs w:val="24"/>
                <w:highlight w:val="none"/>
                <w:u w:val="single"/>
              </w:rPr>
              <w:t xml:space="preserve">                                                                </w:t>
            </w:r>
          </w:p>
          <w:p w14:paraId="3242598E">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2、</w:t>
            </w:r>
            <w:r>
              <w:rPr>
                <w:rFonts w:hint="eastAsia" w:ascii="宋体" w:hAnsi="宋体" w:cs="宋体"/>
                <w:color w:val="000000"/>
                <w:sz w:val="24"/>
                <w:szCs w:val="24"/>
                <w:highlight w:val="none"/>
                <w:u w:val="single"/>
              </w:rPr>
              <w:t xml:space="preserve">                                                                </w:t>
            </w:r>
          </w:p>
          <w:p w14:paraId="5DE3ED30">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3、</w:t>
            </w:r>
            <w:r>
              <w:rPr>
                <w:rFonts w:hint="eastAsia" w:ascii="宋体" w:hAnsi="宋体" w:cs="宋体"/>
                <w:color w:val="000000"/>
                <w:sz w:val="24"/>
                <w:szCs w:val="24"/>
                <w:highlight w:val="none"/>
                <w:u w:val="single"/>
              </w:rPr>
              <w:t xml:space="preserve">                                                                </w:t>
            </w:r>
          </w:p>
          <w:p w14:paraId="5CB77AD3">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4、</w:t>
            </w:r>
            <w:r>
              <w:rPr>
                <w:rFonts w:hint="eastAsia" w:ascii="宋体" w:hAnsi="宋体" w:cs="宋体"/>
                <w:color w:val="000000"/>
                <w:sz w:val="24"/>
                <w:szCs w:val="24"/>
                <w:highlight w:val="none"/>
                <w:u w:val="single"/>
              </w:rPr>
              <w:t xml:space="preserve">                                                                </w:t>
            </w:r>
          </w:p>
          <w:p w14:paraId="4A08460B">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w:t>
            </w:r>
          </w:p>
          <w:p w14:paraId="1C642869">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w:t>
            </w:r>
          </w:p>
        </w:tc>
      </w:tr>
      <w:tr w14:paraId="08B77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98" w:hRule="atLeast"/>
          <w:jc w:val="center"/>
        </w:trPr>
        <w:tc>
          <w:tcPr>
            <w:tcW w:w="628" w:type="dxa"/>
            <w:noWrap w:val="0"/>
            <w:vAlign w:val="center"/>
          </w:tcPr>
          <w:p w14:paraId="59379E2F">
            <w:pPr>
              <w:wordWrap w:val="0"/>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9</w:t>
            </w:r>
          </w:p>
        </w:tc>
        <w:tc>
          <w:tcPr>
            <w:tcW w:w="8591" w:type="dxa"/>
            <w:gridSpan w:val="2"/>
            <w:noWrap w:val="0"/>
            <w:vAlign w:val="center"/>
          </w:tcPr>
          <w:p w14:paraId="6CAD9FFC">
            <w:pPr>
              <w:wordWrap w:val="0"/>
              <w:spacing w:line="360" w:lineRule="auto"/>
              <w:ind w:firstLine="100"/>
              <w:rPr>
                <w:rFonts w:hint="eastAsia" w:ascii="宋体" w:hAnsi="宋体" w:cs="宋体"/>
                <w:color w:val="000000"/>
                <w:sz w:val="24"/>
                <w:szCs w:val="24"/>
                <w:highlight w:val="none"/>
              </w:rPr>
            </w:pPr>
            <w:r>
              <w:rPr>
                <w:rFonts w:hint="eastAsia" w:ascii="宋体" w:hAnsi="宋体" w:cs="宋体"/>
                <w:color w:val="000000"/>
                <w:sz w:val="24"/>
                <w:szCs w:val="24"/>
                <w:highlight w:val="none"/>
              </w:rPr>
              <w:t>其他需要说明的情况</w:t>
            </w:r>
          </w:p>
        </w:tc>
      </w:tr>
    </w:tbl>
    <w:p w14:paraId="12ECBA41">
      <w:pPr>
        <w:rPr>
          <w:color w:val="000000"/>
          <w:highlight w:val="none"/>
        </w:rPr>
      </w:pPr>
    </w:p>
    <w:p w14:paraId="5F3C7CF3">
      <w:pPr>
        <w:wordWrap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w:t>
      </w:r>
      <w:r>
        <w:rPr>
          <w:rFonts w:hint="eastAsia" w:ascii="Times New Roman" w:hAnsi="Times New Roman" w:eastAsia="宋体" w:cs="Times New Roman"/>
          <w:color w:val="000000"/>
          <w:sz w:val="24"/>
          <w:szCs w:val="24"/>
          <w:highlight w:val="none"/>
          <w:lang w:eastAsia="zh-CN"/>
        </w:rPr>
        <w:t>企业营业执照</w:t>
      </w:r>
      <w:r>
        <w:rPr>
          <w:rFonts w:hint="eastAsia" w:ascii="宋体" w:hAnsi="宋体" w:eastAsia="宋体" w:cs="宋体"/>
          <w:color w:val="000000"/>
          <w:sz w:val="24"/>
          <w:szCs w:val="24"/>
          <w:highlight w:val="none"/>
          <w:lang w:eastAsia="zh-CN"/>
        </w:rPr>
        <w:t>（或(事业单位法人证书)）</w:t>
      </w:r>
      <w:r>
        <w:rPr>
          <w:rFonts w:hint="eastAsia" w:ascii="Times New Roman" w:hAnsi="Times New Roman" w:eastAsia="宋体" w:cs="Times New Roman"/>
          <w:color w:val="000000"/>
          <w:sz w:val="24"/>
          <w:szCs w:val="24"/>
          <w:highlight w:val="none"/>
          <w:lang w:eastAsia="zh-CN"/>
        </w:rPr>
        <w:t>、资质证书等资料的扫描件</w:t>
      </w:r>
      <w:r>
        <w:rPr>
          <w:rFonts w:hint="eastAsia" w:ascii="宋体" w:hAnsi="宋体" w:eastAsia="宋体" w:cs="宋体"/>
          <w:color w:val="000000"/>
          <w:sz w:val="24"/>
          <w:szCs w:val="24"/>
          <w:highlight w:val="none"/>
          <w:lang w:eastAsia="zh-CN"/>
        </w:rPr>
        <w:t>；</w:t>
      </w:r>
    </w:p>
    <w:p w14:paraId="42A83D8D">
      <w:pPr>
        <w:spacing w:line="360" w:lineRule="auto"/>
        <w:ind w:firstLine="720" w:firstLineChars="300"/>
        <w:jc w:val="both"/>
        <w:rPr>
          <w:rFonts w:hint="eastAsia"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2、本表格中的具体内容竞标人可根据实际情况进行修改，但应包含上述内容。</w:t>
      </w:r>
    </w:p>
    <w:p w14:paraId="20CEA6DF">
      <w:pPr>
        <w:spacing w:line="360" w:lineRule="auto"/>
        <w:ind w:firstLine="720" w:firstLineChars="300"/>
        <w:rPr>
          <w:color w:val="000000"/>
          <w:highlight w:val="none"/>
        </w:rPr>
      </w:pPr>
      <w:r>
        <w:rPr>
          <w:rFonts w:hint="eastAsia" w:ascii="宋体" w:hAnsi="宋体" w:eastAsia="宋体" w:cs="宋体"/>
          <w:color w:val="000000"/>
          <w:sz w:val="24"/>
          <w:szCs w:val="24"/>
          <w:highlight w:val="none"/>
        </w:rPr>
        <w:t>3、此表所列情况应为</w:t>
      </w:r>
      <w:r>
        <w:rPr>
          <w:rFonts w:hint="eastAsia" w:ascii="宋体" w:hAnsi="宋体" w:eastAsia="宋体" w:cs="宋体"/>
          <w:color w:val="000000"/>
          <w:sz w:val="24"/>
          <w:szCs w:val="24"/>
          <w:highlight w:val="none"/>
          <w:lang w:eastAsia="zh-CN"/>
        </w:rPr>
        <w:t>竞标人</w:t>
      </w:r>
      <w:r>
        <w:rPr>
          <w:rFonts w:hint="eastAsia" w:ascii="宋体" w:hAnsi="宋体" w:eastAsia="宋体" w:cs="宋体"/>
          <w:color w:val="000000"/>
          <w:sz w:val="24"/>
          <w:szCs w:val="24"/>
          <w:highlight w:val="none"/>
        </w:rPr>
        <w:t>的真实情况。</w:t>
      </w:r>
    </w:p>
    <w:p w14:paraId="2ED45F0F">
      <w:pPr>
        <w:pStyle w:val="2"/>
        <w:rPr>
          <w:rFonts w:hint="eastAsia"/>
          <w:lang w:eastAsia="zh-CN"/>
        </w:rPr>
      </w:pPr>
    </w:p>
    <w:p w14:paraId="672BF81B">
      <w:pPr>
        <w:spacing w:line="460" w:lineRule="exact"/>
        <w:rPr>
          <w:rFonts w:ascii="宋体" w:hAnsi="宋体"/>
          <w:color w:val="000000"/>
          <w:sz w:val="24"/>
          <w:highlight w:val="none"/>
        </w:rPr>
      </w:pPr>
      <w:r>
        <w:rPr>
          <w:rFonts w:hint="eastAsia" w:ascii="宋体" w:hAnsi="宋体"/>
          <w:color w:val="000000"/>
          <w:sz w:val="24"/>
          <w:highlight w:val="none"/>
          <w:lang w:eastAsia="zh-CN"/>
        </w:rPr>
        <w:t>竞标人</w:t>
      </w:r>
      <w:r>
        <w:rPr>
          <w:rFonts w:ascii="宋体" w:hAnsi="宋体"/>
          <w:color w:val="000000"/>
          <w:sz w:val="24"/>
          <w:highlight w:val="none"/>
        </w:rPr>
        <w:t>（盖章）：</w:t>
      </w:r>
      <w:r>
        <w:rPr>
          <w:rFonts w:hint="eastAsia" w:ascii="宋体" w:hAnsi="宋体"/>
          <w:color w:val="000000"/>
          <w:sz w:val="24"/>
          <w:highlight w:val="none"/>
          <w:u w:val="single"/>
        </w:rPr>
        <w:t xml:space="preserve">                      </w:t>
      </w:r>
    </w:p>
    <w:p w14:paraId="07D05AAE">
      <w:pPr>
        <w:spacing w:line="460" w:lineRule="exact"/>
        <w:rPr>
          <w:rFonts w:ascii="宋体" w:hAnsi="宋体"/>
          <w:color w:val="000000"/>
          <w:sz w:val="24"/>
          <w:highlight w:val="none"/>
        </w:rPr>
      </w:pPr>
      <w:r>
        <w:rPr>
          <w:rFonts w:ascii="宋体" w:hAnsi="宋体"/>
          <w:color w:val="000000"/>
          <w:sz w:val="24"/>
          <w:highlight w:val="none"/>
        </w:rPr>
        <w:t>法定代表人或委托代理人（签字</w:t>
      </w:r>
      <w:r>
        <w:rPr>
          <w:rFonts w:hint="eastAsia" w:hAnsi="宋体"/>
          <w:color w:val="000000"/>
          <w:sz w:val="24"/>
          <w:highlight w:val="none"/>
        </w:rPr>
        <w:t>或盖章</w:t>
      </w:r>
      <w:r>
        <w:rPr>
          <w:rFonts w:ascii="宋体" w:hAnsi="宋体"/>
          <w:color w:val="000000"/>
          <w:sz w:val="24"/>
          <w:highlight w:val="none"/>
        </w:rPr>
        <w:t>）：</w:t>
      </w:r>
      <w:r>
        <w:rPr>
          <w:rFonts w:hint="eastAsia" w:ascii="宋体" w:hAnsi="宋体"/>
          <w:color w:val="000000"/>
          <w:sz w:val="24"/>
          <w:highlight w:val="none"/>
          <w:u w:val="single"/>
        </w:rPr>
        <w:t xml:space="preserve">                </w:t>
      </w:r>
    </w:p>
    <w:p w14:paraId="1D970627">
      <w:pPr>
        <w:spacing w:line="460" w:lineRule="exact"/>
        <w:jc w:val="left"/>
        <w:rPr>
          <w:rFonts w:hint="eastAsia" w:ascii="Times New Roman" w:cs="宋体"/>
          <w:b/>
          <w:color w:val="000000"/>
          <w:sz w:val="28"/>
          <w:szCs w:val="36"/>
          <w:highlight w:val="none"/>
        </w:rPr>
      </w:pPr>
      <w:r>
        <w:rPr>
          <w:rFonts w:ascii="宋体" w:hAnsi="宋体"/>
          <w:color w:val="000000"/>
          <w:sz w:val="24"/>
          <w:highlight w:val="none"/>
        </w:rPr>
        <w:t>日期：</w:t>
      </w:r>
      <w:r>
        <w:rPr>
          <w:rFonts w:hint="eastAsia" w:ascii="宋体" w:hAnsi="宋体"/>
          <w:color w:val="000000"/>
          <w:sz w:val="24"/>
          <w:highlight w:val="none"/>
          <w:u w:val="single"/>
        </w:rPr>
        <w:t xml:space="preserve">      </w:t>
      </w:r>
      <w:r>
        <w:rPr>
          <w:rFonts w:ascii="宋体" w:hAnsi="宋体"/>
          <w:color w:val="000000"/>
          <w:sz w:val="24"/>
          <w:highlight w:val="none"/>
        </w:rPr>
        <w:t>年</w:t>
      </w:r>
      <w:r>
        <w:rPr>
          <w:rFonts w:hint="eastAsia" w:ascii="宋体" w:hAnsi="宋体"/>
          <w:color w:val="000000"/>
          <w:sz w:val="24"/>
          <w:highlight w:val="none"/>
          <w:u w:val="single"/>
        </w:rPr>
        <w:t xml:space="preserve">    </w:t>
      </w:r>
      <w:r>
        <w:rPr>
          <w:rFonts w:ascii="宋体" w:hAnsi="宋体"/>
          <w:color w:val="000000"/>
          <w:sz w:val="24"/>
          <w:highlight w:val="none"/>
        </w:rPr>
        <w:t>月</w:t>
      </w:r>
      <w:r>
        <w:rPr>
          <w:rFonts w:hint="eastAsia" w:ascii="宋体" w:hAnsi="宋体"/>
          <w:color w:val="000000"/>
          <w:sz w:val="24"/>
          <w:highlight w:val="none"/>
          <w:u w:val="single"/>
        </w:rPr>
        <w:t xml:space="preserve">    </w:t>
      </w:r>
      <w:r>
        <w:rPr>
          <w:rFonts w:ascii="宋体" w:hAnsi="宋体"/>
          <w:color w:val="000000"/>
          <w:sz w:val="24"/>
          <w:highlight w:val="none"/>
        </w:rPr>
        <w:t>日</w:t>
      </w:r>
      <w:bookmarkStart w:id="159" w:name="_Toc479771720"/>
      <w:bookmarkStart w:id="160" w:name="_Toc76461009"/>
    </w:p>
    <w:bookmarkEnd w:id="159"/>
    <w:bookmarkEnd w:id="160"/>
    <w:p w14:paraId="7E029D5E">
      <w:pPr>
        <w:rPr>
          <w:rFonts w:hint="eastAsia"/>
          <w:color w:val="000000"/>
          <w:highlight w:val="none"/>
        </w:rPr>
      </w:pPr>
    </w:p>
    <w:p w14:paraId="581F290C">
      <w:pPr>
        <w:pStyle w:val="5"/>
        <w:numPr>
          <w:ilvl w:val="0"/>
          <w:numId w:val="2"/>
        </w:numPr>
        <w:jc w:val="center"/>
        <w:rPr>
          <w:rFonts w:hint="eastAsia" w:ascii="宋体" w:hAnsi="宋体" w:eastAsia="宋体" w:cs="宋体"/>
          <w:b/>
          <w:color w:val="000000"/>
          <w:sz w:val="28"/>
          <w:szCs w:val="21"/>
          <w:highlight w:val="none"/>
        </w:rPr>
      </w:pPr>
      <w:r>
        <w:rPr>
          <w:rFonts w:hint="eastAsia" w:ascii="宋体" w:hAnsi="宋体" w:eastAsia="宋体" w:cs="宋体"/>
          <w:b/>
          <w:color w:val="000000"/>
          <w:sz w:val="28"/>
          <w:szCs w:val="21"/>
          <w:highlight w:val="none"/>
        </w:rPr>
        <w:t>具有良好的商业信誉和健全的财务会计制度</w:t>
      </w:r>
    </w:p>
    <w:p w14:paraId="1D4C316F">
      <w:pPr>
        <w:pStyle w:val="5"/>
        <w:numPr>
          <w:ilvl w:val="0"/>
          <w:numId w:val="0"/>
        </w:numPr>
        <w:jc w:val="both"/>
        <w:rPr>
          <w:rFonts w:hint="eastAsia" w:ascii="宋体" w:hAnsi="宋体" w:eastAsia="宋体" w:cs="宋体"/>
          <w:color w:val="000000"/>
          <w:sz w:val="24"/>
          <w:szCs w:val="24"/>
          <w:highlight w:val="none"/>
        </w:rPr>
      </w:pPr>
      <w:r>
        <w:rPr>
          <w:rFonts w:hint="eastAsia" w:ascii="宋体" w:hAnsi="宋体" w:eastAsia="宋体" w:cs="Times New Roman"/>
          <w:b w:val="0"/>
          <w:color w:val="000000"/>
          <w:kern w:val="2"/>
          <w:sz w:val="24"/>
          <w:szCs w:val="24"/>
          <w:highlight w:val="none"/>
          <w:lang w:val="en-US" w:eastAsia="zh-CN" w:bidi="ar-SA"/>
        </w:rPr>
        <w:t>提供2021年至今任意一年的财务报告或财务报表【含资产负债表、利润表（或损益表）、现金流量表】（成立未满1年的，提供自成立至今的财务报表【含资产负债表、利润表（或损益表）、现金流量表】）或提供自投标文件递交截止时间前3个月内基本开户银行出具的资信证明。</w:t>
      </w:r>
    </w:p>
    <w:p w14:paraId="125EF35A">
      <w:pPr>
        <w:pStyle w:val="6"/>
        <w:rPr>
          <w:rFonts w:hint="eastAsia" w:ascii="宋体" w:hAnsi="宋体" w:eastAsia="宋体" w:cs="宋体"/>
          <w:color w:val="000000"/>
          <w:sz w:val="24"/>
          <w:szCs w:val="24"/>
          <w:highlight w:val="none"/>
        </w:rPr>
      </w:pPr>
    </w:p>
    <w:p w14:paraId="394E230B">
      <w:pPr>
        <w:rPr>
          <w:rFonts w:hint="eastAsia"/>
          <w:color w:val="000000"/>
          <w:highlight w:val="none"/>
        </w:rPr>
      </w:pPr>
    </w:p>
    <w:p w14:paraId="343C64E3">
      <w:pPr>
        <w:pStyle w:val="5"/>
        <w:keepNext/>
        <w:keepLines/>
        <w:pageBreakBefore/>
        <w:widowControl w:val="0"/>
        <w:numPr>
          <w:ilvl w:val="0"/>
          <w:numId w:val="2"/>
        </w:numPr>
        <w:kinsoku/>
        <w:wordWrap/>
        <w:overflowPunct/>
        <w:topLinePunct w:val="0"/>
        <w:autoSpaceDE/>
        <w:autoSpaceDN/>
        <w:bidi w:val="0"/>
        <w:adjustRightInd/>
        <w:snapToGrid/>
        <w:jc w:val="center"/>
        <w:textAlignment w:val="auto"/>
        <w:rPr>
          <w:rFonts w:hint="eastAsia" w:ascii="宋体" w:hAnsi="宋体" w:cs="宋体"/>
          <w:color w:val="000000"/>
          <w:sz w:val="28"/>
          <w:szCs w:val="21"/>
          <w:highlight w:val="none"/>
        </w:rPr>
      </w:pPr>
      <w:r>
        <w:rPr>
          <w:rFonts w:hint="eastAsia" w:ascii="宋体" w:hAnsi="宋体" w:cs="宋体"/>
          <w:color w:val="000000"/>
          <w:sz w:val="28"/>
          <w:szCs w:val="21"/>
          <w:highlight w:val="none"/>
        </w:rPr>
        <w:t>竞标人信誉、履约情况、投标资格说明</w:t>
      </w:r>
    </w:p>
    <w:p w14:paraId="754FCB57">
      <w:pPr>
        <w:pStyle w:val="6"/>
        <w:ind w:firstLine="0"/>
        <w:rPr>
          <w:rFonts w:ascii="宋体" w:hAnsi="宋体"/>
          <w:color w:val="000000"/>
          <w:sz w:val="24"/>
          <w:szCs w:val="24"/>
          <w:highlight w:val="none"/>
        </w:rPr>
      </w:pPr>
    </w:p>
    <w:p w14:paraId="0B7CD21F">
      <w:pPr>
        <w:pStyle w:val="6"/>
        <w:ind w:firstLine="0"/>
        <w:rPr>
          <w:rFonts w:hint="eastAsia" w:ascii="宋体" w:hAnsi="宋体"/>
          <w:color w:val="000000"/>
          <w:sz w:val="24"/>
          <w:szCs w:val="24"/>
          <w:highlight w:val="none"/>
          <w:u w:val="single"/>
        </w:rPr>
      </w:pPr>
      <w:r>
        <w:rPr>
          <w:rFonts w:hint="eastAsia" w:ascii="宋体" w:hAnsi="宋体"/>
          <w:color w:val="000000"/>
          <w:sz w:val="24"/>
          <w:szCs w:val="24"/>
          <w:highlight w:val="none"/>
        </w:rPr>
        <w:t>致：</w:t>
      </w:r>
      <w:r>
        <w:rPr>
          <w:rFonts w:hint="eastAsia" w:ascii="宋体" w:hAnsi="宋体"/>
          <w:color w:val="000000"/>
          <w:sz w:val="24"/>
          <w:szCs w:val="24"/>
          <w:highlight w:val="none"/>
          <w:u w:val="single"/>
        </w:rPr>
        <w:t>（招标人名称）</w:t>
      </w:r>
    </w:p>
    <w:p w14:paraId="609F4E8E">
      <w:pPr>
        <w:pStyle w:val="6"/>
        <w:rPr>
          <w:rFonts w:hint="eastAsia" w:ascii="宋体" w:hAnsi="宋体"/>
          <w:color w:val="000000"/>
          <w:sz w:val="24"/>
          <w:szCs w:val="24"/>
          <w:highlight w:val="none"/>
          <w:u w:val="single"/>
        </w:rPr>
      </w:pPr>
    </w:p>
    <w:p w14:paraId="2CC63CAE">
      <w:pPr>
        <w:spacing w:line="560" w:lineRule="exact"/>
        <w:ind w:firstLine="420"/>
        <w:rPr>
          <w:rFonts w:hint="eastAsia" w:ascii="宋体" w:hAnsi="宋体" w:eastAsia="宋体"/>
          <w:color w:val="000000"/>
          <w:sz w:val="24"/>
          <w:szCs w:val="24"/>
          <w:highlight w:val="none"/>
          <w:lang w:val="en-US" w:eastAsia="zh-CN"/>
        </w:rPr>
      </w:pPr>
      <w:r>
        <w:rPr>
          <w:rFonts w:hint="eastAsia" w:ascii="宋体" w:hAnsi="宋体"/>
          <w:color w:val="000000"/>
          <w:sz w:val="24"/>
          <w:szCs w:val="24"/>
          <w:highlight w:val="none"/>
          <w:lang w:val="en-US" w:eastAsia="zh-CN"/>
        </w:rPr>
        <w:t>1、</w:t>
      </w:r>
      <w:r>
        <w:rPr>
          <w:rFonts w:hint="eastAsia" w:ascii="宋体" w:hAnsi="宋体" w:eastAsia="宋体" w:cs="宋体"/>
          <w:color w:val="auto"/>
          <w:kern w:val="2"/>
          <w:sz w:val="24"/>
          <w:szCs w:val="24"/>
          <w:highlight w:val="none"/>
          <w:lang w:eastAsia="zh-CN"/>
        </w:rPr>
        <w:t>企业商业信誉良好，没有处于被责令停产，财产被冻结、接管、破产状态，</w:t>
      </w:r>
      <w:r>
        <w:rPr>
          <w:rFonts w:hint="eastAsia" w:ascii="宋体" w:hAnsi="宋体" w:cs="宋体"/>
          <w:color w:val="auto"/>
          <w:kern w:val="2"/>
          <w:sz w:val="24"/>
          <w:szCs w:val="24"/>
          <w:highlight w:val="none"/>
          <w:lang w:eastAsia="zh-CN"/>
        </w:rPr>
        <w:t>并有良好的纳税记录，</w:t>
      </w:r>
      <w:r>
        <w:rPr>
          <w:rFonts w:hint="eastAsia" w:ascii="宋体" w:hAnsi="宋体" w:eastAsia="宋体" w:cs="宋体"/>
          <w:color w:val="auto"/>
          <w:kern w:val="2"/>
          <w:sz w:val="24"/>
          <w:szCs w:val="24"/>
          <w:highlight w:val="none"/>
          <w:lang w:eastAsia="zh-CN"/>
        </w:rPr>
        <w:t>近三年在经营活动中没有重大违法记录；</w:t>
      </w:r>
    </w:p>
    <w:p w14:paraId="2751FD8D">
      <w:pPr>
        <w:spacing w:line="560" w:lineRule="exact"/>
        <w:ind w:firstLine="420"/>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2、</w:t>
      </w:r>
      <w:r>
        <w:rPr>
          <w:rFonts w:hint="eastAsia" w:ascii="宋体" w:hAnsi="宋体"/>
          <w:color w:val="000000"/>
          <w:sz w:val="24"/>
          <w:szCs w:val="24"/>
          <w:highlight w:val="none"/>
        </w:rPr>
        <w:t>我公司参加</w:t>
      </w:r>
      <w:r>
        <w:rPr>
          <w:rFonts w:hint="eastAsia" w:ascii="宋体" w:hAnsi="宋体"/>
          <w:color w:val="000000"/>
          <w:sz w:val="24"/>
          <w:szCs w:val="24"/>
          <w:highlight w:val="none"/>
          <w:u w:val="single"/>
        </w:rPr>
        <w:t>（项目名称）</w:t>
      </w:r>
      <w:r>
        <w:rPr>
          <w:rFonts w:hint="eastAsia" w:ascii="宋体" w:hAnsi="宋体"/>
          <w:color w:val="000000"/>
          <w:sz w:val="24"/>
          <w:szCs w:val="24"/>
          <w:highlight w:val="none"/>
        </w:rPr>
        <w:t>的投标活动，当前</w:t>
      </w:r>
      <w:r>
        <w:rPr>
          <w:rFonts w:hint="eastAsia" w:ascii="宋体" w:hAnsi="宋体" w:eastAsia="宋体" w:cs="Times New Roman"/>
          <w:color w:val="000000"/>
          <w:sz w:val="24"/>
          <w:szCs w:val="24"/>
          <w:highlight w:val="none"/>
          <w:lang w:val="en-US" w:eastAsia="zh-CN"/>
        </w:rPr>
        <w:t>竞标人承诺没有处于被责令停业，投标资格被取消，财产被接管、冻结、破产状态；2021 年至今内没有骗取中标和严重违约及重大工程质量事故、重大安全事故；竞标人须填写《竞标人信誉、履约情况、投标资格说明》进行说明。竞标人在“信用中国”网站(www.creditchina.gov.cn) 中未被列入：失信被执行人、重大税收违法案件当事人名单；在“中国裁判文书网（http：//wenshu.court.gov.cn）”查询中企业及法定代表人无行贿犯罪记录</w:t>
      </w:r>
      <w:r>
        <w:rPr>
          <w:rFonts w:hint="eastAsia" w:ascii="宋体" w:hAnsi="宋体"/>
          <w:color w:val="000000"/>
          <w:sz w:val="24"/>
          <w:szCs w:val="24"/>
          <w:highlight w:val="none"/>
        </w:rPr>
        <w:t>。</w:t>
      </w:r>
    </w:p>
    <w:p w14:paraId="21A6BEEB">
      <w:pPr>
        <w:pStyle w:val="38"/>
        <w:jc w:val="both"/>
        <w:rPr>
          <w:rFonts w:hint="eastAsia"/>
          <w:color w:val="000000"/>
          <w:highlight w:val="none"/>
        </w:rPr>
      </w:pPr>
    </w:p>
    <w:p w14:paraId="34946D6B">
      <w:pPr>
        <w:spacing w:line="560" w:lineRule="exact"/>
        <w:ind w:firstLine="420"/>
        <w:rPr>
          <w:rFonts w:hint="eastAsia" w:ascii="宋体" w:hAnsi="宋体"/>
          <w:color w:val="000000"/>
          <w:sz w:val="24"/>
          <w:szCs w:val="24"/>
          <w:highlight w:val="none"/>
        </w:rPr>
      </w:pPr>
    </w:p>
    <w:p w14:paraId="37E4C6C9">
      <w:pPr>
        <w:spacing w:line="560" w:lineRule="exact"/>
        <w:ind w:firstLine="420"/>
        <w:rPr>
          <w:rFonts w:hint="eastAsia" w:ascii="宋体" w:hAnsi="宋体"/>
          <w:color w:val="000000"/>
          <w:sz w:val="24"/>
          <w:szCs w:val="24"/>
          <w:highlight w:val="none"/>
        </w:rPr>
      </w:pPr>
      <w:r>
        <w:rPr>
          <w:rFonts w:hint="eastAsia" w:ascii="宋体" w:hAnsi="宋体"/>
          <w:color w:val="000000"/>
          <w:sz w:val="24"/>
          <w:szCs w:val="24"/>
          <w:highlight w:val="none"/>
        </w:rPr>
        <w:t>附：相关材料（如有）。</w:t>
      </w:r>
    </w:p>
    <w:p w14:paraId="63CA87EE">
      <w:pPr>
        <w:rPr>
          <w:rFonts w:hint="eastAsia"/>
          <w:color w:val="000000"/>
          <w:highlight w:val="none"/>
        </w:rPr>
      </w:pPr>
    </w:p>
    <w:p w14:paraId="06AF4C3D">
      <w:pPr>
        <w:pStyle w:val="9"/>
        <w:rPr>
          <w:rFonts w:hint="eastAsia"/>
          <w:color w:val="000000"/>
          <w:highlight w:val="none"/>
        </w:rPr>
      </w:pPr>
    </w:p>
    <w:p w14:paraId="69055A5C">
      <w:pPr>
        <w:pStyle w:val="9"/>
        <w:rPr>
          <w:rFonts w:hint="eastAsia"/>
          <w:color w:val="000000"/>
          <w:highlight w:val="none"/>
        </w:rPr>
      </w:pPr>
    </w:p>
    <w:p w14:paraId="0105CEA2">
      <w:pPr>
        <w:spacing w:line="480" w:lineRule="auto"/>
        <w:rPr>
          <w:rFonts w:ascii="宋体" w:hAnsi="宋体"/>
          <w:color w:val="000000"/>
          <w:sz w:val="24"/>
          <w:highlight w:val="none"/>
        </w:rPr>
      </w:pPr>
      <w:r>
        <w:rPr>
          <w:rFonts w:hint="eastAsia" w:ascii="宋体" w:hAnsi="宋体"/>
          <w:color w:val="000000"/>
          <w:sz w:val="24"/>
          <w:highlight w:val="none"/>
        </w:rPr>
        <w:t>竞标人</w:t>
      </w:r>
      <w:r>
        <w:rPr>
          <w:rFonts w:ascii="宋体" w:hAnsi="宋体"/>
          <w:color w:val="000000"/>
          <w:sz w:val="24"/>
          <w:highlight w:val="none"/>
        </w:rPr>
        <w:t>（盖单位公章）：</w:t>
      </w:r>
      <w:r>
        <w:rPr>
          <w:rFonts w:ascii="宋体" w:hAnsi="宋体"/>
          <w:color w:val="000000"/>
          <w:sz w:val="24"/>
          <w:highlight w:val="none"/>
          <w:u w:val="single"/>
        </w:rPr>
        <w:t>　　　　　　　　　　　　</w:t>
      </w:r>
      <w:r>
        <w:rPr>
          <w:rFonts w:hint="eastAsia" w:ascii="宋体" w:hAnsi="宋体"/>
          <w:color w:val="000000"/>
          <w:sz w:val="24"/>
          <w:highlight w:val="none"/>
          <w:u w:val="single"/>
        </w:rPr>
        <w:t xml:space="preserve">                  </w:t>
      </w:r>
    </w:p>
    <w:p w14:paraId="4D92E84C">
      <w:pPr>
        <w:spacing w:line="480" w:lineRule="auto"/>
        <w:rPr>
          <w:rFonts w:ascii="宋体" w:hAnsi="宋体"/>
          <w:color w:val="000000"/>
          <w:sz w:val="24"/>
          <w:highlight w:val="none"/>
        </w:rPr>
      </w:pPr>
      <w:r>
        <w:rPr>
          <w:rFonts w:ascii="宋体" w:hAnsi="宋体"/>
          <w:color w:val="000000"/>
          <w:sz w:val="24"/>
          <w:highlight w:val="none"/>
        </w:rPr>
        <w:t>法定代表人或委托代理人（签字</w:t>
      </w:r>
      <w:r>
        <w:rPr>
          <w:rFonts w:hint="eastAsia" w:hAnsi="宋体"/>
          <w:color w:val="000000"/>
          <w:sz w:val="24"/>
          <w:highlight w:val="none"/>
        </w:rPr>
        <w:t>或盖章</w:t>
      </w:r>
      <w:r>
        <w:rPr>
          <w:rFonts w:ascii="宋体" w:hAnsi="宋体"/>
          <w:color w:val="000000"/>
          <w:sz w:val="24"/>
          <w:highlight w:val="none"/>
        </w:rPr>
        <w:t>）：</w:t>
      </w:r>
      <w:r>
        <w:rPr>
          <w:rFonts w:ascii="宋体" w:hAnsi="宋体"/>
          <w:color w:val="000000"/>
          <w:sz w:val="24"/>
          <w:highlight w:val="none"/>
          <w:u w:val="single"/>
        </w:rPr>
        <w:t>　　　　　　　　　　</w:t>
      </w:r>
    </w:p>
    <w:p w14:paraId="2A842F1E">
      <w:pPr>
        <w:spacing w:line="480" w:lineRule="auto"/>
        <w:jc w:val="left"/>
        <w:rPr>
          <w:rFonts w:ascii="宋体" w:hAnsi="宋体"/>
          <w:b/>
          <w:color w:val="000000"/>
          <w:sz w:val="24"/>
          <w:highlight w:val="none"/>
        </w:rPr>
      </w:pPr>
      <w:r>
        <w:rPr>
          <w:rFonts w:ascii="宋体" w:hAnsi="宋体"/>
          <w:color w:val="000000"/>
          <w:sz w:val="24"/>
          <w:highlight w:val="none"/>
        </w:rPr>
        <w:t>日期：</w:t>
      </w:r>
      <w:r>
        <w:rPr>
          <w:rFonts w:ascii="宋体" w:hAnsi="宋体"/>
          <w:color w:val="000000"/>
          <w:sz w:val="24"/>
          <w:highlight w:val="none"/>
          <w:u w:val="single"/>
        </w:rPr>
        <w:t>　　　</w:t>
      </w:r>
      <w:r>
        <w:rPr>
          <w:rFonts w:ascii="宋体" w:hAnsi="宋体"/>
          <w:color w:val="000000"/>
          <w:sz w:val="24"/>
          <w:highlight w:val="none"/>
        </w:rPr>
        <w:t>年</w:t>
      </w:r>
      <w:r>
        <w:rPr>
          <w:rFonts w:ascii="宋体" w:hAnsi="宋体"/>
          <w:color w:val="000000"/>
          <w:sz w:val="24"/>
          <w:highlight w:val="none"/>
          <w:u w:val="single"/>
        </w:rPr>
        <w:t>　　</w:t>
      </w:r>
      <w:r>
        <w:rPr>
          <w:rFonts w:ascii="宋体" w:hAnsi="宋体"/>
          <w:color w:val="000000"/>
          <w:sz w:val="24"/>
          <w:highlight w:val="none"/>
        </w:rPr>
        <w:t>月</w:t>
      </w:r>
      <w:r>
        <w:rPr>
          <w:rFonts w:ascii="宋体" w:hAnsi="宋体"/>
          <w:color w:val="000000"/>
          <w:sz w:val="24"/>
          <w:highlight w:val="none"/>
          <w:u w:val="single"/>
        </w:rPr>
        <w:t>　　</w:t>
      </w:r>
      <w:r>
        <w:rPr>
          <w:rFonts w:ascii="宋体" w:hAnsi="宋体"/>
          <w:color w:val="000000"/>
          <w:sz w:val="24"/>
          <w:highlight w:val="none"/>
        </w:rPr>
        <w:t>日</w:t>
      </w:r>
    </w:p>
    <w:p w14:paraId="417511A4">
      <w:pPr>
        <w:pStyle w:val="6"/>
        <w:spacing w:line="560" w:lineRule="exact"/>
        <w:ind w:firstLine="0"/>
        <w:rPr>
          <w:rFonts w:hint="eastAsia" w:ascii="宋体" w:hAnsi="宋体" w:cs="宋体"/>
          <w:color w:val="000000"/>
          <w:sz w:val="28"/>
          <w:szCs w:val="21"/>
          <w:highlight w:val="none"/>
        </w:rPr>
      </w:pPr>
    </w:p>
    <w:p w14:paraId="61C910BA">
      <w:pPr>
        <w:rPr>
          <w:rFonts w:hint="eastAsia" w:ascii="宋体" w:hAnsi="宋体" w:cs="宋体"/>
          <w:color w:val="000000"/>
          <w:sz w:val="28"/>
          <w:szCs w:val="21"/>
          <w:highlight w:val="none"/>
        </w:rPr>
      </w:pPr>
    </w:p>
    <w:p w14:paraId="66D79F7E">
      <w:pPr>
        <w:pStyle w:val="9"/>
        <w:rPr>
          <w:rFonts w:hint="eastAsia" w:hAnsi="宋体" w:cs="宋体"/>
          <w:color w:val="000000"/>
          <w:sz w:val="28"/>
          <w:szCs w:val="21"/>
          <w:highlight w:val="none"/>
        </w:rPr>
      </w:pPr>
    </w:p>
    <w:p w14:paraId="5C02221E">
      <w:pPr>
        <w:pStyle w:val="9"/>
        <w:rPr>
          <w:rFonts w:hint="eastAsia" w:hAnsi="宋体" w:cs="宋体"/>
          <w:color w:val="000000"/>
          <w:sz w:val="28"/>
          <w:szCs w:val="21"/>
          <w:highlight w:val="none"/>
        </w:rPr>
      </w:pPr>
    </w:p>
    <w:p w14:paraId="7BA561F1">
      <w:pPr>
        <w:pStyle w:val="9"/>
        <w:rPr>
          <w:rFonts w:hint="eastAsia" w:hAnsi="宋体" w:cs="宋体"/>
          <w:color w:val="000000"/>
          <w:sz w:val="28"/>
          <w:szCs w:val="21"/>
          <w:highlight w:val="none"/>
        </w:rPr>
      </w:pPr>
    </w:p>
    <w:p w14:paraId="206D5A6F">
      <w:pPr>
        <w:keepNext w:val="0"/>
        <w:keepLines w:val="0"/>
        <w:pageBreakBefore/>
        <w:widowControl w:val="0"/>
        <w:kinsoku/>
        <w:wordWrap/>
        <w:overflowPunct/>
        <w:topLinePunct w:val="0"/>
        <w:autoSpaceDE/>
        <w:autoSpaceDN/>
        <w:bidi w:val="0"/>
        <w:adjustRightInd/>
        <w:snapToGrid/>
        <w:jc w:val="center"/>
        <w:textAlignment w:val="auto"/>
        <w:rPr>
          <w:rFonts w:hint="eastAsia" w:ascii="宋体" w:hAnsi="宋体" w:cs="宋体"/>
          <w:b/>
          <w:color w:val="000000"/>
          <w:kern w:val="0"/>
          <w:sz w:val="28"/>
          <w:szCs w:val="21"/>
          <w:highlight w:val="none"/>
        </w:rPr>
      </w:pPr>
      <w:r>
        <w:rPr>
          <w:rFonts w:hint="eastAsia" w:ascii="宋体" w:hAnsi="宋体" w:cs="宋体"/>
          <w:b/>
          <w:color w:val="000000"/>
          <w:kern w:val="0"/>
          <w:sz w:val="28"/>
          <w:szCs w:val="21"/>
          <w:highlight w:val="none"/>
        </w:rPr>
        <w:t>（</w:t>
      </w:r>
      <w:r>
        <w:rPr>
          <w:rFonts w:hint="eastAsia" w:ascii="宋体" w:hAnsi="宋体" w:cs="宋体"/>
          <w:b/>
          <w:color w:val="000000"/>
          <w:kern w:val="0"/>
          <w:sz w:val="28"/>
          <w:szCs w:val="21"/>
          <w:highlight w:val="none"/>
          <w:lang w:eastAsia="zh-CN"/>
        </w:rPr>
        <w:t>四</w:t>
      </w:r>
      <w:r>
        <w:rPr>
          <w:rFonts w:hint="eastAsia" w:ascii="宋体" w:hAnsi="宋体" w:cs="宋体"/>
          <w:b/>
          <w:color w:val="000000"/>
          <w:kern w:val="0"/>
          <w:sz w:val="28"/>
          <w:szCs w:val="21"/>
          <w:highlight w:val="none"/>
        </w:rPr>
        <w:t>）其他</w:t>
      </w:r>
    </w:p>
    <w:p w14:paraId="6B9929C9">
      <w:pPr>
        <w:jc w:val="center"/>
        <w:rPr>
          <w:rFonts w:hint="eastAsia" w:ascii="宋体" w:hAnsi="宋体" w:cs="宋体"/>
          <w:color w:val="000000"/>
          <w:sz w:val="24"/>
          <w:szCs w:val="24"/>
          <w:highlight w:val="none"/>
        </w:rPr>
      </w:pPr>
      <w:r>
        <w:rPr>
          <w:rFonts w:hint="eastAsia" w:ascii="宋体" w:hAnsi="宋体" w:cs="宋体"/>
          <w:color w:val="000000"/>
          <w:sz w:val="24"/>
          <w:szCs w:val="24"/>
          <w:highlight w:val="none"/>
        </w:rPr>
        <w:t>竞标人认为还应该提供的其他资料，如没有填“无”。</w:t>
      </w:r>
    </w:p>
    <w:p w14:paraId="21A0ABA4">
      <w:pPr>
        <w:rPr>
          <w:rFonts w:hint="eastAsia" w:ascii="宋体" w:hAnsi="宋体" w:cs="宋体"/>
          <w:color w:val="000000"/>
          <w:highlight w:val="none"/>
        </w:rPr>
      </w:pPr>
    </w:p>
    <w:p w14:paraId="77D9FE69">
      <w:pPr>
        <w:spacing w:line="360" w:lineRule="auto"/>
        <w:ind w:firstLine="480" w:firstLineChars="200"/>
        <w:rPr>
          <w:rFonts w:hint="eastAsia" w:ascii="宋体" w:hAnsi="宋体" w:cs="宋体"/>
          <w:color w:val="000000"/>
          <w:sz w:val="24"/>
          <w:szCs w:val="24"/>
          <w:highlight w:val="none"/>
        </w:rPr>
      </w:pPr>
    </w:p>
    <w:p w14:paraId="03C51302">
      <w:pPr>
        <w:pStyle w:val="6"/>
        <w:rPr>
          <w:rFonts w:hint="eastAsia" w:ascii="宋体" w:hAnsi="宋体" w:cs="宋体"/>
          <w:color w:val="000000"/>
          <w:sz w:val="24"/>
          <w:szCs w:val="24"/>
          <w:highlight w:val="none"/>
        </w:rPr>
      </w:pPr>
    </w:p>
    <w:p w14:paraId="0304BABB">
      <w:pPr>
        <w:rPr>
          <w:rFonts w:hint="eastAsia" w:ascii="宋体" w:hAnsi="宋体" w:cs="宋体"/>
          <w:color w:val="000000"/>
          <w:sz w:val="24"/>
          <w:szCs w:val="24"/>
          <w:highlight w:val="none"/>
        </w:rPr>
      </w:pPr>
    </w:p>
    <w:p w14:paraId="4FA6E309">
      <w:pPr>
        <w:pStyle w:val="6"/>
        <w:rPr>
          <w:rFonts w:hint="eastAsia" w:ascii="宋体" w:hAnsi="宋体" w:cs="宋体"/>
          <w:color w:val="000000"/>
          <w:sz w:val="24"/>
          <w:szCs w:val="24"/>
          <w:highlight w:val="none"/>
        </w:rPr>
      </w:pPr>
    </w:p>
    <w:p w14:paraId="43C71C8E">
      <w:pPr>
        <w:rPr>
          <w:rFonts w:hint="eastAsia" w:ascii="宋体" w:hAnsi="宋体" w:cs="宋体"/>
          <w:color w:val="000000"/>
          <w:sz w:val="24"/>
          <w:szCs w:val="24"/>
          <w:highlight w:val="none"/>
        </w:rPr>
      </w:pPr>
    </w:p>
    <w:p w14:paraId="467D3EEF">
      <w:pPr>
        <w:pStyle w:val="6"/>
        <w:rPr>
          <w:rFonts w:hint="eastAsia" w:ascii="宋体" w:hAnsi="宋体" w:cs="宋体"/>
          <w:color w:val="000000"/>
          <w:sz w:val="24"/>
          <w:szCs w:val="24"/>
          <w:highlight w:val="none"/>
        </w:rPr>
      </w:pPr>
    </w:p>
    <w:p w14:paraId="1C0CD139">
      <w:pPr>
        <w:rPr>
          <w:rFonts w:hint="eastAsia" w:ascii="宋体" w:hAnsi="宋体" w:cs="宋体"/>
          <w:color w:val="000000"/>
          <w:sz w:val="24"/>
          <w:szCs w:val="24"/>
          <w:highlight w:val="none"/>
        </w:rPr>
      </w:pPr>
    </w:p>
    <w:p w14:paraId="357B42FF">
      <w:pPr>
        <w:pStyle w:val="6"/>
        <w:rPr>
          <w:rFonts w:hint="eastAsia" w:ascii="宋体" w:hAnsi="宋体" w:cs="宋体"/>
          <w:color w:val="000000"/>
          <w:sz w:val="24"/>
          <w:szCs w:val="24"/>
          <w:highlight w:val="none"/>
        </w:rPr>
      </w:pPr>
    </w:p>
    <w:p w14:paraId="124E23E5">
      <w:pPr>
        <w:rPr>
          <w:rFonts w:hint="eastAsia" w:ascii="宋体" w:hAnsi="宋体" w:cs="宋体"/>
          <w:color w:val="000000"/>
          <w:sz w:val="24"/>
          <w:szCs w:val="24"/>
          <w:highlight w:val="none"/>
        </w:rPr>
      </w:pPr>
    </w:p>
    <w:p w14:paraId="2700A388">
      <w:pPr>
        <w:pStyle w:val="6"/>
        <w:rPr>
          <w:rFonts w:hint="eastAsia" w:ascii="宋体" w:hAnsi="宋体" w:cs="宋体"/>
          <w:color w:val="000000"/>
          <w:sz w:val="24"/>
          <w:szCs w:val="24"/>
          <w:highlight w:val="none"/>
        </w:rPr>
      </w:pPr>
    </w:p>
    <w:p w14:paraId="76FE109B">
      <w:pPr>
        <w:rPr>
          <w:rFonts w:hint="eastAsia" w:ascii="宋体" w:hAnsi="宋体" w:cs="宋体"/>
          <w:color w:val="000000"/>
          <w:sz w:val="24"/>
          <w:szCs w:val="24"/>
          <w:highlight w:val="none"/>
        </w:rPr>
      </w:pPr>
    </w:p>
    <w:p w14:paraId="58C155A4">
      <w:pPr>
        <w:pStyle w:val="6"/>
        <w:rPr>
          <w:rFonts w:hint="eastAsia" w:ascii="宋体" w:hAnsi="宋体" w:cs="宋体"/>
          <w:color w:val="000000"/>
          <w:sz w:val="24"/>
          <w:szCs w:val="24"/>
          <w:highlight w:val="none"/>
        </w:rPr>
      </w:pPr>
    </w:p>
    <w:p w14:paraId="58A2C1B8">
      <w:pPr>
        <w:rPr>
          <w:rFonts w:hint="eastAsia" w:ascii="宋体" w:hAnsi="宋体" w:cs="宋体"/>
          <w:color w:val="000000"/>
          <w:sz w:val="24"/>
          <w:szCs w:val="24"/>
          <w:highlight w:val="none"/>
        </w:rPr>
      </w:pPr>
    </w:p>
    <w:p w14:paraId="5F5264F9">
      <w:pPr>
        <w:pStyle w:val="6"/>
        <w:rPr>
          <w:rFonts w:hint="eastAsia" w:ascii="宋体" w:hAnsi="宋体" w:cs="宋体"/>
          <w:color w:val="000000"/>
          <w:sz w:val="24"/>
          <w:szCs w:val="24"/>
          <w:highlight w:val="none"/>
        </w:rPr>
      </w:pPr>
    </w:p>
    <w:p w14:paraId="21F6A783">
      <w:pPr>
        <w:rPr>
          <w:rFonts w:hint="eastAsia" w:ascii="宋体" w:hAnsi="宋体" w:cs="宋体"/>
          <w:color w:val="000000"/>
          <w:sz w:val="24"/>
          <w:szCs w:val="24"/>
          <w:highlight w:val="none"/>
        </w:rPr>
      </w:pPr>
    </w:p>
    <w:p w14:paraId="2F87E428">
      <w:pPr>
        <w:pStyle w:val="6"/>
        <w:rPr>
          <w:rFonts w:hint="eastAsia" w:ascii="宋体" w:hAnsi="宋体" w:cs="宋体"/>
          <w:color w:val="000000"/>
          <w:sz w:val="24"/>
          <w:szCs w:val="24"/>
          <w:highlight w:val="none"/>
        </w:rPr>
      </w:pPr>
    </w:p>
    <w:p w14:paraId="52CE6C22">
      <w:pPr>
        <w:rPr>
          <w:rFonts w:hint="eastAsia" w:ascii="宋体" w:hAnsi="宋体" w:cs="宋体"/>
          <w:color w:val="000000"/>
          <w:sz w:val="24"/>
          <w:szCs w:val="24"/>
          <w:highlight w:val="none"/>
        </w:rPr>
      </w:pPr>
    </w:p>
    <w:p w14:paraId="6EB98018">
      <w:pPr>
        <w:pStyle w:val="6"/>
        <w:rPr>
          <w:rFonts w:hint="eastAsia" w:ascii="宋体" w:hAnsi="宋体" w:cs="宋体"/>
          <w:color w:val="000000"/>
          <w:sz w:val="24"/>
          <w:szCs w:val="24"/>
          <w:highlight w:val="none"/>
        </w:rPr>
      </w:pPr>
    </w:p>
    <w:p w14:paraId="0C7C5FA9">
      <w:pPr>
        <w:rPr>
          <w:rFonts w:hint="eastAsia" w:ascii="宋体" w:hAnsi="宋体" w:cs="宋体"/>
          <w:color w:val="000000"/>
          <w:sz w:val="24"/>
          <w:szCs w:val="24"/>
          <w:highlight w:val="none"/>
        </w:rPr>
      </w:pPr>
    </w:p>
    <w:p w14:paraId="30C31C98">
      <w:pPr>
        <w:pStyle w:val="6"/>
        <w:rPr>
          <w:rFonts w:hint="eastAsia" w:ascii="宋体" w:hAnsi="宋体" w:cs="宋体"/>
          <w:color w:val="000000"/>
          <w:sz w:val="24"/>
          <w:szCs w:val="24"/>
          <w:highlight w:val="none"/>
        </w:rPr>
      </w:pPr>
    </w:p>
    <w:p w14:paraId="768C4479">
      <w:pPr>
        <w:rPr>
          <w:rFonts w:hint="eastAsia" w:ascii="宋体" w:hAnsi="宋体" w:cs="宋体"/>
          <w:color w:val="000000"/>
          <w:sz w:val="24"/>
          <w:szCs w:val="24"/>
          <w:highlight w:val="none"/>
        </w:rPr>
      </w:pPr>
    </w:p>
    <w:p w14:paraId="54B4767F">
      <w:pPr>
        <w:pStyle w:val="6"/>
        <w:rPr>
          <w:rFonts w:hint="eastAsia" w:ascii="宋体" w:hAnsi="宋体" w:cs="宋体"/>
          <w:color w:val="000000"/>
          <w:sz w:val="24"/>
          <w:szCs w:val="24"/>
          <w:highlight w:val="none"/>
        </w:rPr>
      </w:pPr>
    </w:p>
    <w:p w14:paraId="73D1AD5B">
      <w:pPr>
        <w:rPr>
          <w:rFonts w:hint="eastAsia" w:ascii="宋体" w:hAnsi="宋体" w:cs="宋体"/>
          <w:color w:val="000000"/>
          <w:sz w:val="24"/>
          <w:szCs w:val="24"/>
          <w:highlight w:val="none"/>
        </w:rPr>
      </w:pPr>
    </w:p>
    <w:p w14:paraId="3725EA4E">
      <w:pPr>
        <w:pStyle w:val="6"/>
        <w:rPr>
          <w:rFonts w:hint="eastAsia" w:ascii="宋体" w:hAnsi="宋体" w:cs="宋体"/>
          <w:color w:val="000000"/>
          <w:sz w:val="24"/>
          <w:szCs w:val="24"/>
          <w:highlight w:val="none"/>
        </w:rPr>
      </w:pPr>
    </w:p>
    <w:p w14:paraId="65C2F6B8">
      <w:pPr>
        <w:rPr>
          <w:rFonts w:hint="eastAsia" w:ascii="宋体" w:hAnsi="宋体" w:cs="宋体"/>
          <w:color w:val="000000"/>
          <w:sz w:val="24"/>
          <w:szCs w:val="24"/>
          <w:highlight w:val="none"/>
        </w:rPr>
      </w:pPr>
    </w:p>
    <w:p w14:paraId="27A94692">
      <w:pPr>
        <w:pStyle w:val="6"/>
        <w:rPr>
          <w:rFonts w:hint="eastAsia" w:ascii="宋体" w:hAnsi="宋体" w:cs="宋体"/>
          <w:color w:val="000000"/>
          <w:sz w:val="24"/>
          <w:szCs w:val="24"/>
          <w:highlight w:val="none"/>
        </w:rPr>
      </w:pPr>
    </w:p>
    <w:p w14:paraId="7CFE6D0F">
      <w:pPr>
        <w:rPr>
          <w:rFonts w:hint="eastAsia" w:ascii="宋体" w:hAnsi="宋体" w:cs="宋体"/>
          <w:color w:val="000000"/>
          <w:sz w:val="24"/>
          <w:szCs w:val="24"/>
          <w:highlight w:val="none"/>
        </w:rPr>
      </w:pPr>
    </w:p>
    <w:p w14:paraId="5DBEE2A8">
      <w:pPr>
        <w:pStyle w:val="6"/>
        <w:rPr>
          <w:rFonts w:hint="eastAsia" w:ascii="宋体" w:hAnsi="宋体" w:cs="宋体"/>
          <w:color w:val="000000"/>
          <w:sz w:val="24"/>
          <w:szCs w:val="24"/>
          <w:highlight w:val="none"/>
        </w:rPr>
      </w:pPr>
    </w:p>
    <w:p w14:paraId="7D0A8833">
      <w:pPr>
        <w:rPr>
          <w:rFonts w:hint="eastAsia" w:ascii="宋体" w:hAnsi="宋体" w:cs="宋体"/>
          <w:color w:val="000000"/>
          <w:sz w:val="24"/>
          <w:szCs w:val="24"/>
          <w:highlight w:val="none"/>
        </w:rPr>
      </w:pPr>
    </w:p>
    <w:p w14:paraId="4457A12A">
      <w:pPr>
        <w:pStyle w:val="6"/>
        <w:rPr>
          <w:rFonts w:hint="eastAsia" w:ascii="宋体" w:hAnsi="宋体" w:cs="宋体"/>
          <w:color w:val="000000"/>
          <w:sz w:val="24"/>
          <w:szCs w:val="24"/>
          <w:highlight w:val="none"/>
        </w:rPr>
      </w:pPr>
    </w:p>
    <w:p w14:paraId="7C517000">
      <w:pPr>
        <w:rPr>
          <w:rFonts w:hint="eastAsia" w:ascii="宋体" w:hAnsi="宋体" w:cs="宋体"/>
          <w:color w:val="000000"/>
          <w:sz w:val="24"/>
          <w:szCs w:val="24"/>
          <w:highlight w:val="none"/>
        </w:rPr>
      </w:pPr>
    </w:p>
    <w:p w14:paraId="66BB50CB">
      <w:pPr>
        <w:pStyle w:val="6"/>
        <w:rPr>
          <w:rFonts w:hint="eastAsia" w:ascii="宋体" w:hAnsi="宋体" w:cs="宋体"/>
          <w:color w:val="000000"/>
          <w:sz w:val="24"/>
          <w:szCs w:val="24"/>
          <w:highlight w:val="none"/>
        </w:rPr>
      </w:pPr>
    </w:p>
    <w:p w14:paraId="5CF2FFB9">
      <w:pPr>
        <w:rPr>
          <w:rFonts w:hint="eastAsia" w:ascii="宋体" w:hAnsi="宋体" w:cs="宋体"/>
          <w:color w:val="000000"/>
          <w:sz w:val="24"/>
          <w:szCs w:val="24"/>
          <w:highlight w:val="none"/>
        </w:rPr>
      </w:pPr>
    </w:p>
    <w:p w14:paraId="7BC71572">
      <w:pPr>
        <w:pStyle w:val="6"/>
        <w:rPr>
          <w:rFonts w:hint="eastAsia" w:ascii="宋体" w:hAnsi="宋体" w:cs="宋体"/>
          <w:color w:val="000000"/>
          <w:sz w:val="24"/>
          <w:szCs w:val="24"/>
          <w:highlight w:val="none"/>
        </w:rPr>
      </w:pPr>
    </w:p>
    <w:p w14:paraId="2B3CE016">
      <w:pPr>
        <w:rPr>
          <w:rFonts w:hint="eastAsia" w:ascii="宋体" w:hAnsi="宋体" w:cs="宋体"/>
          <w:color w:val="000000"/>
          <w:sz w:val="24"/>
          <w:szCs w:val="24"/>
          <w:highlight w:val="none"/>
        </w:rPr>
      </w:pPr>
    </w:p>
    <w:p w14:paraId="12654F71">
      <w:pPr>
        <w:pStyle w:val="6"/>
        <w:rPr>
          <w:rFonts w:hint="eastAsia" w:ascii="宋体" w:hAnsi="宋体" w:cs="宋体"/>
          <w:color w:val="000000"/>
          <w:sz w:val="24"/>
          <w:szCs w:val="24"/>
          <w:highlight w:val="none"/>
        </w:rPr>
      </w:pPr>
    </w:p>
    <w:p w14:paraId="0F73F643">
      <w:pPr>
        <w:rPr>
          <w:rFonts w:hint="eastAsia" w:ascii="宋体" w:hAnsi="宋体" w:cs="宋体"/>
          <w:color w:val="000000"/>
          <w:sz w:val="24"/>
          <w:szCs w:val="24"/>
          <w:highlight w:val="none"/>
        </w:rPr>
      </w:pPr>
    </w:p>
    <w:p w14:paraId="515C7041">
      <w:pPr>
        <w:spacing w:before="240" w:line="480" w:lineRule="exact"/>
        <w:rPr>
          <w:color w:val="000000"/>
          <w:highlight w:val="none"/>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金山简黑体">
    <w:altName w:val="宋体"/>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default"/>
    <w:sig w:usb0="A00002EF" w:usb1="4000207B" w:usb2="00000000" w:usb3="00000000" w:csb0="2000019F" w:csb1="00000000"/>
  </w:font>
  <w:font w:name="宋体-18030">
    <w:altName w:val="宋体"/>
    <w:panose1 w:val="00000000000000000000"/>
    <w:charset w:val="86"/>
    <w:family w:val="modern"/>
    <w:pitch w:val="default"/>
    <w:sig w:usb0="00000000" w:usb1="00000000" w:usb2="000A005E"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RTLAM+ËÎÌå">
    <w:altName w:val="微软雅黑"/>
    <w:panose1 w:val="00000000000000000000"/>
    <w:charset w:val="01"/>
    <w:family w:val="auto"/>
    <w:pitch w:val="default"/>
    <w:sig w:usb0="00000000" w:usb1="0000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DE893">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A0A135">
                          <w:pPr>
                            <w:snapToGrid w:val="0"/>
                            <w:rPr>
                              <w:rFonts w:hint="eastAsia"/>
                              <w:sz w:val="18"/>
                            </w:rPr>
                          </w:pP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r>
                            <w:rPr>
                              <w:rFonts w:hint="eastAsia"/>
                              <w:sz w:val="18"/>
                            </w:rP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ihY+c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KFj5yQEAAJkDAAAOAAAAAAAAAAEAIAAAAB4BAABkcnMvZTJvRG9j&#10;LnhtbFBLBQYAAAAABgAGAFkBAABZBQAAAAA=&#10;">
              <v:fill on="f" focussize="0,0"/>
              <v:stroke on="f"/>
              <v:imagedata o:title=""/>
              <o:lock v:ext="edit" aspectratio="f"/>
              <v:textbox inset="0mm,0mm,0mm,0mm" style="mso-fit-shape-to-text:t;">
                <w:txbxContent>
                  <w:p w14:paraId="0EA0A135">
                    <w:pPr>
                      <w:snapToGrid w:val="0"/>
                      <w:rPr>
                        <w:rFonts w:hint="eastAsia"/>
                        <w:sz w:val="18"/>
                      </w:rPr>
                    </w:pP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r>
                      <w:rPr>
                        <w:rFonts w:hint="eastAsia"/>
                        <w:sz w:val="18"/>
                      </w:rPr>
                      <w:t xml:space="preserve"> —</w:t>
                    </w:r>
                  </w:p>
                </w:txbxContent>
              </v:textbox>
            </v:shape>
          </w:pict>
        </mc:Fallback>
      </mc:AlternateContent>
    </w:r>
  </w:p>
  <w:p w14:paraId="52C298F2">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54AD2">
    <w:pPr>
      <w:pStyle w:val="17"/>
      <w:jc w:val="center"/>
      <w:rPr>
        <w:rFonts w:hint="eastAsia"/>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C36853">
                          <w:pPr>
                            <w:pStyle w:val="17"/>
                          </w:pPr>
                          <w:r>
                            <w:t xml:space="preserve">— </w:t>
                          </w:r>
                          <w:r>
                            <w:fldChar w:fldCharType="begin"/>
                          </w:r>
                          <w:r>
                            <w:instrText xml:space="preserve"> PAGE  \* MERGEFORMAT </w:instrText>
                          </w:r>
                          <w:r>
                            <w:fldChar w:fldCharType="separate"/>
                          </w:r>
                          <w:r>
                            <w:t>33</w:t>
                          </w:r>
                          <w:r>
                            <w:fldChar w:fldCharType="end"/>
                          </w:r>
                          <w:r>
                            <w:t xml:space="preserve"> —</w:t>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9Kf18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z0p/XyQEAAJkDAAAOAAAAAAAAAAEAIAAAAB4BAABkcnMvZTJvRG9j&#10;LnhtbFBLBQYAAAAABgAGAFkBAABZBQAAAAA=&#10;">
              <v:fill on="f" focussize="0,0"/>
              <v:stroke on="f"/>
              <v:imagedata o:title=""/>
              <o:lock v:ext="edit" aspectratio="f"/>
              <v:textbox inset="0mm,0mm,0mm,0mm" style="mso-fit-shape-to-text:t;">
                <w:txbxContent>
                  <w:p w14:paraId="73C36853">
                    <w:pPr>
                      <w:pStyle w:val="17"/>
                    </w:pPr>
                    <w:r>
                      <w:t xml:space="preserve">— </w:t>
                    </w:r>
                    <w:r>
                      <w:fldChar w:fldCharType="begin"/>
                    </w:r>
                    <w:r>
                      <w:instrText xml:space="preserve"> PAGE  \* MERGEFORMAT </w:instrText>
                    </w:r>
                    <w:r>
                      <w:fldChar w:fldCharType="separate"/>
                    </w:r>
                    <w:r>
                      <w:t>33</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46A6C">
    <w:pPr>
      <w:pStyle w:val="17"/>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C5EA053">
                          <w:pPr>
                            <w:pStyle w:val="17"/>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0C5EA053">
                    <w:pPr>
                      <w:pStyle w:val="17"/>
                    </w:pPr>
                    <w:r>
                      <w:fldChar w:fldCharType="begin"/>
                    </w:r>
                    <w:r>
                      <w:instrText xml:space="preserve"> PAGE  \* MERGEFORMAT </w:instrText>
                    </w:r>
                    <w:r>
                      <w:fldChar w:fldCharType="separate"/>
                    </w:r>
                    <w:r>
                      <w:t>7</w:t>
                    </w:r>
                    <w:r>
                      <w:fldChar w:fldCharType="end"/>
                    </w:r>
                  </w:p>
                </w:txbxContent>
              </v:textbox>
            </v:shape>
          </w:pict>
        </mc:Fallback>
      </mc:AlternateContent>
    </w:r>
  </w:p>
  <w:p w14:paraId="141025AE">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FCB7E8"/>
    <w:multiLevelType w:val="singleLevel"/>
    <w:tmpl w:val="2EFCB7E8"/>
    <w:lvl w:ilvl="0" w:tentative="0">
      <w:start w:val="2"/>
      <w:numFmt w:val="chineseCounting"/>
      <w:suff w:val="nothing"/>
      <w:lvlText w:val="（%1）"/>
      <w:lvlJc w:val="left"/>
      <w:rPr>
        <w:rFonts w:hint="eastAsia"/>
      </w:rPr>
    </w:lvl>
  </w:abstractNum>
  <w:abstractNum w:abstractNumId="1">
    <w:nsid w:val="3ACCBDC0"/>
    <w:multiLevelType w:val="singleLevel"/>
    <w:tmpl w:val="3ACCBDC0"/>
    <w:lvl w:ilvl="0" w:tentative="0">
      <w:start w:val="1"/>
      <w:numFmt w:val="decimal"/>
      <w:suff w:val="nothing"/>
      <w:lvlText w:val="%1、"/>
      <w:lvlJc w:val="left"/>
      <w:rPr>
        <w:rFonts w:hint="default"/>
        <w:b w:val="0"/>
        <w:bCs w:val="0"/>
        <w:sz w:val="24"/>
        <w:szCs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MzMzZjEyODk3ZjZkNGZhZTJjNjI0NjJmN2M3OTcifQ=="/>
  </w:docVars>
  <w:rsids>
    <w:rsidRoot w:val="001740AD"/>
    <w:rsid w:val="00003663"/>
    <w:rsid w:val="000047F9"/>
    <w:rsid w:val="000066E3"/>
    <w:rsid w:val="000077A6"/>
    <w:rsid w:val="00012EE8"/>
    <w:rsid w:val="0001587A"/>
    <w:rsid w:val="00023E25"/>
    <w:rsid w:val="00024308"/>
    <w:rsid w:val="00024BC3"/>
    <w:rsid w:val="000300C5"/>
    <w:rsid w:val="000300C7"/>
    <w:rsid w:val="0003075B"/>
    <w:rsid w:val="0003135C"/>
    <w:rsid w:val="0003266D"/>
    <w:rsid w:val="00033D91"/>
    <w:rsid w:val="000365F6"/>
    <w:rsid w:val="000402AF"/>
    <w:rsid w:val="000409CC"/>
    <w:rsid w:val="00043E9E"/>
    <w:rsid w:val="000444E1"/>
    <w:rsid w:val="00046576"/>
    <w:rsid w:val="00047B2D"/>
    <w:rsid w:val="000569AF"/>
    <w:rsid w:val="0006309B"/>
    <w:rsid w:val="00063D77"/>
    <w:rsid w:val="00063D89"/>
    <w:rsid w:val="000663BC"/>
    <w:rsid w:val="0006781C"/>
    <w:rsid w:val="0007348F"/>
    <w:rsid w:val="000736B1"/>
    <w:rsid w:val="00073BA3"/>
    <w:rsid w:val="00076864"/>
    <w:rsid w:val="00076F3C"/>
    <w:rsid w:val="00077A45"/>
    <w:rsid w:val="00093076"/>
    <w:rsid w:val="00093787"/>
    <w:rsid w:val="00097C07"/>
    <w:rsid w:val="000A0BAD"/>
    <w:rsid w:val="000A176A"/>
    <w:rsid w:val="000A72BB"/>
    <w:rsid w:val="000B410F"/>
    <w:rsid w:val="000B6FBE"/>
    <w:rsid w:val="000C0F1A"/>
    <w:rsid w:val="000C6824"/>
    <w:rsid w:val="000C6A59"/>
    <w:rsid w:val="000D05E3"/>
    <w:rsid w:val="000D38CD"/>
    <w:rsid w:val="000D45A8"/>
    <w:rsid w:val="000E0847"/>
    <w:rsid w:val="000E6D52"/>
    <w:rsid w:val="000E6FD7"/>
    <w:rsid w:val="000F0483"/>
    <w:rsid w:val="000F0B36"/>
    <w:rsid w:val="000F29F5"/>
    <w:rsid w:val="000F4874"/>
    <w:rsid w:val="000F52F6"/>
    <w:rsid w:val="00102290"/>
    <w:rsid w:val="00105468"/>
    <w:rsid w:val="001104C5"/>
    <w:rsid w:val="0011443F"/>
    <w:rsid w:val="00114FD3"/>
    <w:rsid w:val="00121211"/>
    <w:rsid w:val="001239A5"/>
    <w:rsid w:val="00127CA6"/>
    <w:rsid w:val="001310CC"/>
    <w:rsid w:val="00135CB6"/>
    <w:rsid w:val="00137E86"/>
    <w:rsid w:val="001478CF"/>
    <w:rsid w:val="00147ACC"/>
    <w:rsid w:val="0015416B"/>
    <w:rsid w:val="001634C2"/>
    <w:rsid w:val="00163DF4"/>
    <w:rsid w:val="00164772"/>
    <w:rsid w:val="0016678E"/>
    <w:rsid w:val="00166BD1"/>
    <w:rsid w:val="0017384A"/>
    <w:rsid w:val="001740AD"/>
    <w:rsid w:val="0018096F"/>
    <w:rsid w:val="00180DC9"/>
    <w:rsid w:val="0018178E"/>
    <w:rsid w:val="0018601C"/>
    <w:rsid w:val="00191374"/>
    <w:rsid w:val="00192302"/>
    <w:rsid w:val="00195BE7"/>
    <w:rsid w:val="00197B58"/>
    <w:rsid w:val="001A00B0"/>
    <w:rsid w:val="001A1041"/>
    <w:rsid w:val="001A1B6F"/>
    <w:rsid w:val="001A32E5"/>
    <w:rsid w:val="001A56B1"/>
    <w:rsid w:val="001B0496"/>
    <w:rsid w:val="001B25EE"/>
    <w:rsid w:val="001C07D2"/>
    <w:rsid w:val="001C424B"/>
    <w:rsid w:val="001C5397"/>
    <w:rsid w:val="001C5986"/>
    <w:rsid w:val="001C7037"/>
    <w:rsid w:val="001D1874"/>
    <w:rsid w:val="001D1D26"/>
    <w:rsid w:val="001D7700"/>
    <w:rsid w:val="001E046A"/>
    <w:rsid w:val="001E0729"/>
    <w:rsid w:val="001E3EE3"/>
    <w:rsid w:val="001F2B94"/>
    <w:rsid w:val="001F7BBB"/>
    <w:rsid w:val="00202B64"/>
    <w:rsid w:val="002039DB"/>
    <w:rsid w:val="00205650"/>
    <w:rsid w:val="00206D9F"/>
    <w:rsid w:val="00212069"/>
    <w:rsid w:val="00213C00"/>
    <w:rsid w:val="0021421D"/>
    <w:rsid w:val="00224956"/>
    <w:rsid w:val="00226D1F"/>
    <w:rsid w:val="00227D3B"/>
    <w:rsid w:val="002304F6"/>
    <w:rsid w:val="002340D0"/>
    <w:rsid w:val="002343F2"/>
    <w:rsid w:val="0024091A"/>
    <w:rsid w:val="00241984"/>
    <w:rsid w:val="00250773"/>
    <w:rsid w:val="002529A6"/>
    <w:rsid w:val="0025518A"/>
    <w:rsid w:val="00255D48"/>
    <w:rsid w:val="00256CDC"/>
    <w:rsid w:val="002577B5"/>
    <w:rsid w:val="00270287"/>
    <w:rsid w:val="00270FA7"/>
    <w:rsid w:val="00272D59"/>
    <w:rsid w:val="00274231"/>
    <w:rsid w:val="002748F1"/>
    <w:rsid w:val="00274B62"/>
    <w:rsid w:val="00277C9A"/>
    <w:rsid w:val="00286B83"/>
    <w:rsid w:val="00291E62"/>
    <w:rsid w:val="002930D7"/>
    <w:rsid w:val="002A24CC"/>
    <w:rsid w:val="002A2F62"/>
    <w:rsid w:val="002B04D1"/>
    <w:rsid w:val="002B23A6"/>
    <w:rsid w:val="002B37F0"/>
    <w:rsid w:val="002B4018"/>
    <w:rsid w:val="002B4889"/>
    <w:rsid w:val="002B539A"/>
    <w:rsid w:val="002B62A9"/>
    <w:rsid w:val="002B7D8B"/>
    <w:rsid w:val="002C012D"/>
    <w:rsid w:val="002C19C8"/>
    <w:rsid w:val="002C6844"/>
    <w:rsid w:val="002D6521"/>
    <w:rsid w:val="002E02AB"/>
    <w:rsid w:val="002E0BEE"/>
    <w:rsid w:val="002E4A96"/>
    <w:rsid w:val="002E557E"/>
    <w:rsid w:val="002E78E7"/>
    <w:rsid w:val="002F30E0"/>
    <w:rsid w:val="002F7AFA"/>
    <w:rsid w:val="00300618"/>
    <w:rsid w:val="00300B75"/>
    <w:rsid w:val="00300F00"/>
    <w:rsid w:val="00303F2E"/>
    <w:rsid w:val="00304AC2"/>
    <w:rsid w:val="0031271A"/>
    <w:rsid w:val="003133D0"/>
    <w:rsid w:val="00313E57"/>
    <w:rsid w:val="003147D8"/>
    <w:rsid w:val="003239FA"/>
    <w:rsid w:val="00325244"/>
    <w:rsid w:val="00325FE7"/>
    <w:rsid w:val="00327FC9"/>
    <w:rsid w:val="0033024C"/>
    <w:rsid w:val="003306BC"/>
    <w:rsid w:val="00330FA8"/>
    <w:rsid w:val="0033611E"/>
    <w:rsid w:val="00336380"/>
    <w:rsid w:val="00340163"/>
    <w:rsid w:val="003407DE"/>
    <w:rsid w:val="00344EC8"/>
    <w:rsid w:val="00350750"/>
    <w:rsid w:val="003511ED"/>
    <w:rsid w:val="0035228E"/>
    <w:rsid w:val="00353257"/>
    <w:rsid w:val="00354A83"/>
    <w:rsid w:val="00355721"/>
    <w:rsid w:val="003614BB"/>
    <w:rsid w:val="003615A8"/>
    <w:rsid w:val="00371114"/>
    <w:rsid w:val="003712C9"/>
    <w:rsid w:val="0037339C"/>
    <w:rsid w:val="00374212"/>
    <w:rsid w:val="00375AF6"/>
    <w:rsid w:val="00381618"/>
    <w:rsid w:val="00384E32"/>
    <w:rsid w:val="0038799A"/>
    <w:rsid w:val="003906C4"/>
    <w:rsid w:val="003A1C5B"/>
    <w:rsid w:val="003B0A53"/>
    <w:rsid w:val="003B100D"/>
    <w:rsid w:val="003B404F"/>
    <w:rsid w:val="003B4BE9"/>
    <w:rsid w:val="003B5F8E"/>
    <w:rsid w:val="003B65A1"/>
    <w:rsid w:val="003B77C7"/>
    <w:rsid w:val="003C0CFB"/>
    <w:rsid w:val="003C3D14"/>
    <w:rsid w:val="003C7FD5"/>
    <w:rsid w:val="003D311C"/>
    <w:rsid w:val="003D3946"/>
    <w:rsid w:val="003D3A26"/>
    <w:rsid w:val="003D49B4"/>
    <w:rsid w:val="003D4DED"/>
    <w:rsid w:val="003D7216"/>
    <w:rsid w:val="003F09FA"/>
    <w:rsid w:val="003F5E4A"/>
    <w:rsid w:val="003F5EE4"/>
    <w:rsid w:val="003F61D6"/>
    <w:rsid w:val="003F718C"/>
    <w:rsid w:val="00411853"/>
    <w:rsid w:val="004156B8"/>
    <w:rsid w:val="00420103"/>
    <w:rsid w:val="0042640E"/>
    <w:rsid w:val="00427DFB"/>
    <w:rsid w:val="004300C9"/>
    <w:rsid w:val="00431F7B"/>
    <w:rsid w:val="00432361"/>
    <w:rsid w:val="0043364F"/>
    <w:rsid w:val="00435BD5"/>
    <w:rsid w:val="0044342C"/>
    <w:rsid w:val="00443A56"/>
    <w:rsid w:val="0044578C"/>
    <w:rsid w:val="00447268"/>
    <w:rsid w:val="0045059E"/>
    <w:rsid w:val="00450AEA"/>
    <w:rsid w:val="00450D83"/>
    <w:rsid w:val="00454726"/>
    <w:rsid w:val="00454B54"/>
    <w:rsid w:val="0045594D"/>
    <w:rsid w:val="0046127D"/>
    <w:rsid w:val="004618FB"/>
    <w:rsid w:val="00461AC7"/>
    <w:rsid w:val="00465D65"/>
    <w:rsid w:val="004721E8"/>
    <w:rsid w:val="00472E96"/>
    <w:rsid w:val="004733AF"/>
    <w:rsid w:val="00473644"/>
    <w:rsid w:val="004826EF"/>
    <w:rsid w:val="00482DE1"/>
    <w:rsid w:val="004851C3"/>
    <w:rsid w:val="00486A84"/>
    <w:rsid w:val="004879D6"/>
    <w:rsid w:val="004951C1"/>
    <w:rsid w:val="004A0822"/>
    <w:rsid w:val="004A2ED8"/>
    <w:rsid w:val="004A32CA"/>
    <w:rsid w:val="004B2BC7"/>
    <w:rsid w:val="004B35E5"/>
    <w:rsid w:val="004B6CE0"/>
    <w:rsid w:val="004B74EB"/>
    <w:rsid w:val="004C12E8"/>
    <w:rsid w:val="004C1EB4"/>
    <w:rsid w:val="004C67FE"/>
    <w:rsid w:val="004D3163"/>
    <w:rsid w:val="004D5796"/>
    <w:rsid w:val="004D7F96"/>
    <w:rsid w:val="004E0254"/>
    <w:rsid w:val="004E16B9"/>
    <w:rsid w:val="004E6930"/>
    <w:rsid w:val="004E6C9B"/>
    <w:rsid w:val="004E6ED3"/>
    <w:rsid w:val="004F0E5A"/>
    <w:rsid w:val="004F303B"/>
    <w:rsid w:val="004F36F4"/>
    <w:rsid w:val="00502471"/>
    <w:rsid w:val="00502EE7"/>
    <w:rsid w:val="00503518"/>
    <w:rsid w:val="00510074"/>
    <w:rsid w:val="00514778"/>
    <w:rsid w:val="00515361"/>
    <w:rsid w:val="005172E0"/>
    <w:rsid w:val="00520F95"/>
    <w:rsid w:val="005237EF"/>
    <w:rsid w:val="005265BE"/>
    <w:rsid w:val="0052720B"/>
    <w:rsid w:val="0053002D"/>
    <w:rsid w:val="00530FC9"/>
    <w:rsid w:val="0053118B"/>
    <w:rsid w:val="00531BFB"/>
    <w:rsid w:val="0053768B"/>
    <w:rsid w:val="0055019D"/>
    <w:rsid w:val="0055275D"/>
    <w:rsid w:val="005556F9"/>
    <w:rsid w:val="005557B0"/>
    <w:rsid w:val="00555FF9"/>
    <w:rsid w:val="0055719F"/>
    <w:rsid w:val="00557D66"/>
    <w:rsid w:val="005619D6"/>
    <w:rsid w:val="0056445F"/>
    <w:rsid w:val="00564CFB"/>
    <w:rsid w:val="00566A41"/>
    <w:rsid w:val="005706F6"/>
    <w:rsid w:val="00577921"/>
    <w:rsid w:val="00577A8E"/>
    <w:rsid w:val="0058103F"/>
    <w:rsid w:val="005834D6"/>
    <w:rsid w:val="00583766"/>
    <w:rsid w:val="00584482"/>
    <w:rsid w:val="00585D57"/>
    <w:rsid w:val="00593E92"/>
    <w:rsid w:val="00594301"/>
    <w:rsid w:val="00597712"/>
    <w:rsid w:val="005A1E3F"/>
    <w:rsid w:val="005A46EC"/>
    <w:rsid w:val="005A5E1F"/>
    <w:rsid w:val="005A7CE3"/>
    <w:rsid w:val="005B0AAF"/>
    <w:rsid w:val="005B25D2"/>
    <w:rsid w:val="005B34F1"/>
    <w:rsid w:val="005B476D"/>
    <w:rsid w:val="005C072E"/>
    <w:rsid w:val="005C1088"/>
    <w:rsid w:val="005C2230"/>
    <w:rsid w:val="005C3990"/>
    <w:rsid w:val="005C5978"/>
    <w:rsid w:val="005C7748"/>
    <w:rsid w:val="005D1A53"/>
    <w:rsid w:val="005D1DA5"/>
    <w:rsid w:val="005D2076"/>
    <w:rsid w:val="005D27DB"/>
    <w:rsid w:val="005D717F"/>
    <w:rsid w:val="005E0779"/>
    <w:rsid w:val="005E246F"/>
    <w:rsid w:val="005E65FB"/>
    <w:rsid w:val="005E6B1F"/>
    <w:rsid w:val="005F0532"/>
    <w:rsid w:val="005F1336"/>
    <w:rsid w:val="005F4F21"/>
    <w:rsid w:val="005F537A"/>
    <w:rsid w:val="005F5F9B"/>
    <w:rsid w:val="00600BBD"/>
    <w:rsid w:val="0061304A"/>
    <w:rsid w:val="006133CD"/>
    <w:rsid w:val="00613599"/>
    <w:rsid w:val="00615AF3"/>
    <w:rsid w:val="00624C53"/>
    <w:rsid w:val="006273FE"/>
    <w:rsid w:val="00630C2C"/>
    <w:rsid w:val="0063595E"/>
    <w:rsid w:val="006461AD"/>
    <w:rsid w:val="006504B1"/>
    <w:rsid w:val="00650C8F"/>
    <w:rsid w:val="006510DD"/>
    <w:rsid w:val="00651EF6"/>
    <w:rsid w:val="006525A1"/>
    <w:rsid w:val="006559A8"/>
    <w:rsid w:val="00660C59"/>
    <w:rsid w:val="00661D66"/>
    <w:rsid w:val="0066257C"/>
    <w:rsid w:val="006668E7"/>
    <w:rsid w:val="00671DB9"/>
    <w:rsid w:val="00680080"/>
    <w:rsid w:val="006801F7"/>
    <w:rsid w:val="00680DE2"/>
    <w:rsid w:val="00683592"/>
    <w:rsid w:val="0068411F"/>
    <w:rsid w:val="006846FD"/>
    <w:rsid w:val="00687757"/>
    <w:rsid w:val="006917C2"/>
    <w:rsid w:val="00697296"/>
    <w:rsid w:val="006A1843"/>
    <w:rsid w:val="006A2484"/>
    <w:rsid w:val="006A5FA2"/>
    <w:rsid w:val="006A67A6"/>
    <w:rsid w:val="006B53FF"/>
    <w:rsid w:val="006B6811"/>
    <w:rsid w:val="006C14B5"/>
    <w:rsid w:val="006C15C9"/>
    <w:rsid w:val="006C5EF3"/>
    <w:rsid w:val="006D3B7B"/>
    <w:rsid w:val="006D49AD"/>
    <w:rsid w:val="006E0B46"/>
    <w:rsid w:val="006E0B92"/>
    <w:rsid w:val="006F29B9"/>
    <w:rsid w:val="006F2D8F"/>
    <w:rsid w:val="00700DA0"/>
    <w:rsid w:val="00701D7C"/>
    <w:rsid w:val="007036B6"/>
    <w:rsid w:val="007064D8"/>
    <w:rsid w:val="00707162"/>
    <w:rsid w:val="00710AC9"/>
    <w:rsid w:val="00712119"/>
    <w:rsid w:val="007159D6"/>
    <w:rsid w:val="00715E6F"/>
    <w:rsid w:val="00716875"/>
    <w:rsid w:val="00716F4E"/>
    <w:rsid w:val="00717772"/>
    <w:rsid w:val="00720552"/>
    <w:rsid w:val="0072314C"/>
    <w:rsid w:val="00725ADE"/>
    <w:rsid w:val="00726D73"/>
    <w:rsid w:val="0072779E"/>
    <w:rsid w:val="00732EE4"/>
    <w:rsid w:val="007362DE"/>
    <w:rsid w:val="00740C83"/>
    <w:rsid w:val="00747786"/>
    <w:rsid w:val="007524BD"/>
    <w:rsid w:val="00753A86"/>
    <w:rsid w:val="007543E4"/>
    <w:rsid w:val="00755703"/>
    <w:rsid w:val="00755AA6"/>
    <w:rsid w:val="007568C2"/>
    <w:rsid w:val="00762ADB"/>
    <w:rsid w:val="00771930"/>
    <w:rsid w:val="0077251C"/>
    <w:rsid w:val="00774C87"/>
    <w:rsid w:val="00775467"/>
    <w:rsid w:val="0077681D"/>
    <w:rsid w:val="00776B4D"/>
    <w:rsid w:val="007829A5"/>
    <w:rsid w:val="007832C6"/>
    <w:rsid w:val="00786DC5"/>
    <w:rsid w:val="0079168A"/>
    <w:rsid w:val="007945D0"/>
    <w:rsid w:val="007962D9"/>
    <w:rsid w:val="00796F4B"/>
    <w:rsid w:val="007A39CC"/>
    <w:rsid w:val="007A50B8"/>
    <w:rsid w:val="007A72A3"/>
    <w:rsid w:val="007A7944"/>
    <w:rsid w:val="007B33FB"/>
    <w:rsid w:val="007B57BE"/>
    <w:rsid w:val="007B77E9"/>
    <w:rsid w:val="007C1BDF"/>
    <w:rsid w:val="007C22C1"/>
    <w:rsid w:val="007C2D0A"/>
    <w:rsid w:val="007C4D72"/>
    <w:rsid w:val="007C530D"/>
    <w:rsid w:val="007C662E"/>
    <w:rsid w:val="007D006F"/>
    <w:rsid w:val="007D73F4"/>
    <w:rsid w:val="007E056F"/>
    <w:rsid w:val="007E2DF7"/>
    <w:rsid w:val="007E3AFA"/>
    <w:rsid w:val="007F1968"/>
    <w:rsid w:val="007F2E24"/>
    <w:rsid w:val="007F572A"/>
    <w:rsid w:val="007F69CD"/>
    <w:rsid w:val="007F6BB5"/>
    <w:rsid w:val="007F7015"/>
    <w:rsid w:val="008007A2"/>
    <w:rsid w:val="008014A5"/>
    <w:rsid w:val="00802F7E"/>
    <w:rsid w:val="008041CE"/>
    <w:rsid w:val="008103B2"/>
    <w:rsid w:val="00811780"/>
    <w:rsid w:val="00813BB4"/>
    <w:rsid w:val="00813C69"/>
    <w:rsid w:val="0081644D"/>
    <w:rsid w:val="00817DE8"/>
    <w:rsid w:val="00821C74"/>
    <w:rsid w:val="00822F1B"/>
    <w:rsid w:val="00831D54"/>
    <w:rsid w:val="00831E63"/>
    <w:rsid w:val="00834688"/>
    <w:rsid w:val="00835B2F"/>
    <w:rsid w:val="00844C7B"/>
    <w:rsid w:val="00847BE7"/>
    <w:rsid w:val="00852512"/>
    <w:rsid w:val="008606CA"/>
    <w:rsid w:val="008639A5"/>
    <w:rsid w:val="00864481"/>
    <w:rsid w:val="00871D20"/>
    <w:rsid w:val="008738AA"/>
    <w:rsid w:val="00874FAA"/>
    <w:rsid w:val="008755AA"/>
    <w:rsid w:val="00876C0F"/>
    <w:rsid w:val="00880D45"/>
    <w:rsid w:val="0088172B"/>
    <w:rsid w:val="008854C9"/>
    <w:rsid w:val="00891A7B"/>
    <w:rsid w:val="00891F21"/>
    <w:rsid w:val="00892236"/>
    <w:rsid w:val="008922AD"/>
    <w:rsid w:val="00894495"/>
    <w:rsid w:val="008A1771"/>
    <w:rsid w:val="008A2CC5"/>
    <w:rsid w:val="008A752E"/>
    <w:rsid w:val="008B033D"/>
    <w:rsid w:val="008B0834"/>
    <w:rsid w:val="008B2E51"/>
    <w:rsid w:val="008B4BCB"/>
    <w:rsid w:val="008B77EF"/>
    <w:rsid w:val="008C7016"/>
    <w:rsid w:val="008C774F"/>
    <w:rsid w:val="008D052D"/>
    <w:rsid w:val="008D6621"/>
    <w:rsid w:val="008E25EA"/>
    <w:rsid w:val="008E4FF4"/>
    <w:rsid w:val="008E637C"/>
    <w:rsid w:val="008F193F"/>
    <w:rsid w:val="008F1FD0"/>
    <w:rsid w:val="008F3614"/>
    <w:rsid w:val="008F4F4F"/>
    <w:rsid w:val="008F5631"/>
    <w:rsid w:val="00902811"/>
    <w:rsid w:val="00912168"/>
    <w:rsid w:val="00912631"/>
    <w:rsid w:val="00912F85"/>
    <w:rsid w:val="00914CE1"/>
    <w:rsid w:val="00916FD2"/>
    <w:rsid w:val="00917FCE"/>
    <w:rsid w:val="00920DF2"/>
    <w:rsid w:val="00921561"/>
    <w:rsid w:val="009217C9"/>
    <w:rsid w:val="0092261E"/>
    <w:rsid w:val="009268F9"/>
    <w:rsid w:val="009279ED"/>
    <w:rsid w:val="00931D1B"/>
    <w:rsid w:val="00931F2B"/>
    <w:rsid w:val="009337BF"/>
    <w:rsid w:val="009356F1"/>
    <w:rsid w:val="00936DF4"/>
    <w:rsid w:val="00940576"/>
    <w:rsid w:val="009462D1"/>
    <w:rsid w:val="00946F6D"/>
    <w:rsid w:val="00950797"/>
    <w:rsid w:val="009513CD"/>
    <w:rsid w:val="00954189"/>
    <w:rsid w:val="00956FC4"/>
    <w:rsid w:val="00962C17"/>
    <w:rsid w:val="00963621"/>
    <w:rsid w:val="00963ACD"/>
    <w:rsid w:val="00963EC6"/>
    <w:rsid w:val="00966195"/>
    <w:rsid w:val="00970C82"/>
    <w:rsid w:val="00983F4F"/>
    <w:rsid w:val="0098673B"/>
    <w:rsid w:val="00991F05"/>
    <w:rsid w:val="009A1E0F"/>
    <w:rsid w:val="009A25F0"/>
    <w:rsid w:val="009A7083"/>
    <w:rsid w:val="009A7DEC"/>
    <w:rsid w:val="009B11C3"/>
    <w:rsid w:val="009B7D27"/>
    <w:rsid w:val="009C02E5"/>
    <w:rsid w:val="009C2687"/>
    <w:rsid w:val="009C2F73"/>
    <w:rsid w:val="009C5C97"/>
    <w:rsid w:val="009C7BD4"/>
    <w:rsid w:val="009D3372"/>
    <w:rsid w:val="009D3922"/>
    <w:rsid w:val="009D709A"/>
    <w:rsid w:val="009E2171"/>
    <w:rsid w:val="009E49B6"/>
    <w:rsid w:val="009E4D23"/>
    <w:rsid w:val="009E5223"/>
    <w:rsid w:val="009F5CE8"/>
    <w:rsid w:val="00A00B97"/>
    <w:rsid w:val="00A02E41"/>
    <w:rsid w:val="00A03250"/>
    <w:rsid w:val="00A05D4A"/>
    <w:rsid w:val="00A074ED"/>
    <w:rsid w:val="00A105DA"/>
    <w:rsid w:val="00A10AA8"/>
    <w:rsid w:val="00A118AF"/>
    <w:rsid w:val="00A14085"/>
    <w:rsid w:val="00A144E0"/>
    <w:rsid w:val="00A15616"/>
    <w:rsid w:val="00A15FD5"/>
    <w:rsid w:val="00A21088"/>
    <w:rsid w:val="00A2291C"/>
    <w:rsid w:val="00A244FD"/>
    <w:rsid w:val="00A256C3"/>
    <w:rsid w:val="00A26275"/>
    <w:rsid w:val="00A2762C"/>
    <w:rsid w:val="00A312A2"/>
    <w:rsid w:val="00A316F2"/>
    <w:rsid w:val="00A3322B"/>
    <w:rsid w:val="00A3329A"/>
    <w:rsid w:val="00A34234"/>
    <w:rsid w:val="00A43E1A"/>
    <w:rsid w:val="00A5011D"/>
    <w:rsid w:val="00A52426"/>
    <w:rsid w:val="00A55F5D"/>
    <w:rsid w:val="00A61F88"/>
    <w:rsid w:val="00A6224F"/>
    <w:rsid w:val="00A636BD"/>
    <w:rsid w:val="00A64AEA"/>
    <w:rsid w:val="00A655A2"/>
    <w:rsid w:val="00A67E3F"/>
    <w:rsid w:val="00A72172"/>
    <w:rsid w:val="00A75517"/>
    <w:rsid w:val="00A75B3A"/>
    <w:rsid w:val="00A7604A"/>
    <w:rsid w:val="00A8315A"/>
    <w:rsid w:val="00A8397E"/>
    <w:rsid w:val="00A83E78"/>
    <w:rsid w:val="00A84C1B"/>
    <w:rsid w:val="00A86C0E"/>
    <w:rsid w:val="00A939D4"/>
    <w:rsid w:val="00AA1019"/>
    <w:rsid w:val="00AA143E"/>
    <w:rsid w:val="00AA20C2"/>
    <w:rsid w:val="00AA27CB"/>
    <w:rsid w:val="00AA40E3"/>
    <w:rsid w:val="00AA69A3"/>
    <w:rsid w:val="00AA7285"/>
    <w:rsid w:val="00AB03AD"/>
    <w:rsid w:val="00AB06EF"/>
    <w:rsid w:val="00AB3B18"/>
    <w:rsid w:val="00AC1126"/>
    <w:rsid w:val="00AC2E47"/>
    <w:rsid w:val="00AC6F9D"/>
    <w:rsid w:val="00AD6CC3"/>
    <w:rsid w:val="00AD7820"/>
    <w:rsid w:val="00AE4D1C"/>
    <w:rsid w:val="00AE789C"/>
    <w:rsid w:val="00AF194B"/>
    <w:rsid w:val="00AF280E"/>
    <w:rsid w:val="00AF3263"/>
    <w:rsid w:val="00AF7257"/>
    <w:rsid w:val="00B0237C"/>
    <w:rsid w:val="00B0260D"/>
    <w:rsid w:val="00B060F3"/>
    <w:rsid w:val="00B12370"/>
    <w:rsid w:val="00B13032"/>
    <w:rsid w:val="00B14AC2"/>
    <w:rsid w:val="00B16FBD"/>
    <w:rsid w:val="00B20AD9"/>
    <w:rsid w:val="00B30070"/>
    <w:rsid w:val="00B32239"/>
    <w:rsid w:val="00B34758"/>
    <w:rsid w:val="00B45364"/>
    <w:rsid w:val="00B4718F"/>
    <w:rsid w:val="00B51C7E"/>
    <w:rsid w:val="00B55462"/>
    <w:rsid w:val="00B65150"/>
    <w:rsid w:val="00B6763E"/>
    <w:rsid w:val="00B71484"/>
    <w:rsid w:val="00B71AC4"/>
    <w:rsid w:val="00B74173"/>
    <w:rsid w:val="00B80A4C"/>
    <w:rsid w:val="00B81A56"/>
    <w:rsid w:val="00B85443"/>
    <w:rsid w:val="00B8707D"/>
    <w:rsid w:val="00B93795"/>
    <w:rsid w:val="00B965AB"/>
    <w:rsid w:val="00BA0D31"/>
    <w:rsid w:val="00BA28CE"/>
    <w:rsid w:val="00BB1E95"/>
    <w:rsid w:val="00BB24BA"/>
    <w:rsid w:val="00BB3BF6"/>
    <w:rsid w:val="00BB40D4"/>
    <w:rsid w:val="00BB6E33"/>
    <w:rsid w:val="00BC52CE"/>
    <w:rsid w:val="00BC6FD6"/>
    <w:rsid w:val="00BD307F"/>
    <w:rsid w:val="00BD36C3"/>
    <w:rsid w:val="00BD3B1A"/>
    <w:rsid w:val="00BD4466"/>
    <w:rsid w:val="00BE43B8"/>
    <w:rsid w:val="00BE6665"/>
    <w:rsid w:val="00BE7DDA"/>
    <w:rsid w:val="00BF106D"/>
    <w:rsid w:val="00BF2936"/>
    <w:rsid w:val="00C06E42"/>
    <w:rsid w:val="00C121D7"/>
    <w:rsid w:val="00C12506"/>
    <w:rsid w:val="00C14735"/>
    <w:rsid w:val="00C14F95"/>
    <w:rsid w:val="00C1629A"/>
    <w:rsid w:val="00C20FDA"/>
    <w:rsid w:val="00C30657"/>
    <w:rsid w:val="00C30B38"/>
    <w:rsid w:val="00C31D2E"/>
    <w:rsid w:val="00C32E63"/>
    <w:rsid w:val="00C358B9"/>
    <w:rsid w:val="00C36B10"/>
    <w:rsid w:val="00C378C9"/>
    <w:rsid w:val="00C42D5A"/>
    <w:rsid w:val="00C45E04"/>
    <w:rsid w:val="00C469C2"/>
    <w:rsid w:val="00C473D9"/>
    <w:rsid w:val="00C577AC"/>
    <w:rsid w:val="00C636EB"/>
    <w:rsid w:val="00C672EE"/>
    <w:rsid w:val="00C70986"/>
    <w:rsid w:val="00C71837"/>
    <w:rsid w:val="00C72527"/>
    <w:rsid w:val="00C72BF7"/>
    <w:rsid w:val="00C7308F"/>
    <w:rsid w:val="00C7736D"/>
    <w:rsid w:val="00C80351"/>
    <w:rsid w:val="00C82B1E"/>
    <w:rsid w:val="00C83527"/>
    <w:rsid w:val="00C847C7"/>
    <w:rsid w:val="00C87A93"/>
    <w:rsid w:val="00C87F63"/>
    <w:rsid w:val="00C9188C"/>
    <w:rsid w:val="00C937EE"/>
    <w:rsid w:val="00C93AD6"/>
    <w:rsid w:val="00C943B9"/>
    <w:rsid w:val="00C971B2"/>
    <w:rsid w:val="00CA0FDB"/>
    <w:rsid w:val="00CA48D3"/>
    <w:rsid w:val="00CA636F"/>
    <w:rsid w:val="00CB29C4"/>
    <w:rsid w:val="00CB50A7"/>
    <w:rsid w:val="00CB7764"/>
    <w:rsid w:val="00CC395A"/>
    <w:rsid w:val="00CD10B5"/>
    <w:rsid w:val="00CD154C"/>
    <w:rsid w:val="00CD24F5"/>
    <w:rsid w:val="00CD3BC2"/>
    <w:rsid w:val="00CD4259"/>
    <w:rsid w:val="00CD50B4"/>
    <w:rsid w:val="00CE20E4"/>
    <w:rsid w:val="00CE698D"/>
    <w:rsid w:val="00CE6E12"/>
    <w:rsid w:val="00CF0C52"/>
    <w:rsid w:val="00CF2858"/>
    <w:rsid w:val="00CF405A"/>
    <w:rsid w:val="00CF7FAD"/>
    <w:rsid w:val="00D00793"/>
    <w:rsid w:val="00D01CBC"/>
    <w:rsid w:val="00D034A1"/>
    <w:rsid w:val="00D07381"/>
    <w:rsid w:val="00D07D17"/>
    <w:rsid w:val="00D1441E"/>
    <w:rsid w:val="00D14A44"/>
    <w:rsid w:val="00D179DD"/>
    <w:rsid w:val="00D2462D"/>
    <w:rsid w:val="00D25725"/>
    <w:rsid w:val="00D26923"/>
    <w:rsid w:val="00D3078B"/>
    <w:rsid w:val="00D32766"/>
    <w:rsid w:val="00D32F39"/>
    <w:rsid w:val="00D33082"/>
    <w:rsid w:val="00D3378F"/>
    <w:rsid w:val="00D35B15"/>
    <w:rsid w:val="00D35FD7"/>
    <w:rsid w:val="00D37A25"/>
    <w:rsid w:val="00D43432"/>
    <w:rsid w:val="00D452A2"/>
    <w:rsid w:val="00D476A1"/>
    <w:rsid w:val="00D5049C"/>
    <w:rsid w:val="00D50DA3"/>
    <w:rsid w:val="00D5223C"/>
    <w:rsid w:val="00D53A6B"/>
    <w:rsid w:val="00D549D2"/>
    <w:rsid w:val="00D555B7"/>
    <w:rsid w:val="00D55B2E"/>
    <w:rsid w:val="00D563FA"/>
    <w:rsid w:val="00D6063E"/>
    <w:rsid w:val="00D6269E"/>
    <w:rsid w:val="00D66FBF"/>
    <w:rsid w:val="00D70CCC"/>
    <w:rsid w:val="00D75223"/>
    <w:rsid w:val="00D80E79"/>
    <w:rsid w:val="00D81309"/>
    <w:rsid w:val="00D84013"/>
    <w:rsid w:val="00D86D56"/>
    <w:rsid w:val="00D87A42"/>
    <w:rsid w:val="00D92FB0"/>
    <w:rsid w:val="00D93FB0"/>
    <w:rsid w:val="00D94370"/>
    <w:rsid w:val="00D97634"/>
    <w:rsid w:val="00D976C2"/>
    <w:rsid w:val="00DA18BC"/>
    <w:rsid w:val="00DA18CB"/>
    <w:rsid w:val="00DA233D"/>
    <w:rsid w:val="00DA26BB"/>
    <w:rsid w:val="00DA580A"/>
    <w:rsid w:val="00DB156A"/>
    <w:rsid w:val="00DB5291"/>
    <w:rsid w:val="00DB5550"/>
    <w:rsid w:val="00DB5B80"/>
    <w:rsid w:val="00DB720C"/>
    <w:rsid w:val="00DC1C1C"/>
    <w:rsid w:val="00DC5A21"/>
    <w:rsid w:val="00DC7C0E"/>
    <w:rsid w:val="00DD0BA4"/>
    <w:rsid w:val="00DD2E10"/>
    <w:rsid w:val="00DD6499"/>
    <w:rsid w:val="00DD64DE"/>
    <w:rsid w:val="00DD6FAB"/>
    <w:rsid w:val="00DE00B3"/>
    <w:rsid w:val="00DE0266"/>
    <w:rsid w:val="00DE084E"/>
    <w:rsid w:val="00DE4B80"/>
    <w:rsid w:val="00DF06A2"/>
    <w:rsid w:val="00DF1DEA"/>
    <w:rsid w:val="00DF24C1"/>
    <w:rsid w:val="00DF36B9"/>
    <w:rsid w:val="00DF4F70"/>
    <w:rsid w:val="00E00DB8"/>
    <w:rsid w:val="00E01B10"/>
    <w:rsid w:val="00E04DF5"/>
    <w:rsid w:val="00E059FB"/>
    <w:rsid w:val="00E07067"/>
    <w:rsid w:val="00E11EE8"/>
    <w:rsid w:val="00E15905"/>
    <w:rsid w:val="00E17B7B"/>
    <w:rsid w:val="00E2196B"/>
    <w:rsid w:val="00E224D8"/>
    <w:rsid w:val="00E303E6"/>
    <w:rsid w:val="00E3083C"/>
    <w:rsid w:val="00E30A68"/>
    <w:rsid w:val="00E3166F"/>
    <w:rsid w:val="00E31C57"/>
    <w:rsid w:val="00E32218"/>
    <w:rsid w:val="00E32797"/>
    <w:rsid w:val="00E452CA"/>
    <w:rsid w:val="00E51C46"/>
    <w:rsid w:val="00E550D2"/>
    <w:rsid w:val="00E55A44"/>
    <w:rsid w:val="00E61500"/>
    <w:rsid w:val="00E62347"/>
    <w:rsid w:val="00E63E58"/>
    <w:rsid w:val="00E658FE"/>
    <w:rsid w:val="00E674DE"/>
    <w:rsid w:val="00E67FA1"/>
    <w:rsid w:val="00E70010"/>
    <w:rsid w:val="00E71764"/>
    <w:rsid w:val="00E7693D"/>
    <w:rsid w:val="00E817B2"/>
    <w:rsid w:val="00E829E6"/>
    <w:rsid w:val="00E8380B"/>
    <w:rsid w:val="00E86331"/>
    <w:rsid w:val="00E92858"/>
    <w:rsid w:val="00E93264"/>
    <w:rsid w:val="00E94B1E"/>
    <w:rsid w:val="00E95F84"/>
    <w:rsid w:val="00EA24A8"/>
    <w:rsid w:val="00EA26C3"/>
    <w:rsid w:val="00EA34FF"/>
    <w:rsid w:val="00EB4F0A"/>
    <w:rsid w:val="00EB5DA5"/>
    <w:rsid w:val="00EB7EC2"/>
    <w:rsid w:val="00EC37C2"/>
    <w:rsid w:val="00EC5AB9"/>
    <w:rsid w:val="00ED5205"/>
    <w:rsid w:val="00EE561D"/>
    <w:rsid w:val="00EE5C83"/>
    <w:rsid w:val="00EF3130"/>
    <w:rsid w:val="00EF389B"/>
    <w:rsid w:val="00EF4652"/>
    <w:rsid w:val="00EF56D1"/>
    <w:rsid w:val="00F00A73"/>
    <w:rsid w:val="00F029F0"/>
    <w:rsid w:val="00F06188"/>
    <w:rsid w:val="00F10126"/>
    <w:rsid w:val="00F145B0"/>
    <w:rsid w:val="00F15652"/>
    <w:rsid w:val="00F16456"/>
    <w:rsid w:val="00F24020"/>
    <w:rsid w:val="00F24F11"/>
    <w:rsid w:val="00F334FE"/>
    <w:rsid w:val="00F342DC"/>
    <w:rsid w:val="00F37767"/>
    <w:rsid w:val="00F4542C"/>
    <w:rsid w:val="00F45934"/>
    <w:rsid w:val="00F46E38"/>
    <w:rsid w:val="00F51AAB"/>
    <w:rsid w:val="00F560F9"/>
    <w:rsid w:val="00F56636"/>
    <w:rsid w:val="00F57D36"/>
    <w:rsid w:val="00F60D72"/>
    <w:rsid w:val="00F63A53"/>
    <w:rsid w:val="00F67E77"/>
    <w:rsid w:val="00F71BED"/>
    <w:rsid w:val="00F71CC4"/>
    <w:rsid w:val="00F72AC1"/>
    <w:rsid w:val="00F84DCD"/>
    <w:rsid w:val="00F87B09"/>
    <w:rsid w:val="00F948A7"/>
    <w:rsid w:val="00FA06CD"/>
    <w:rsid w:val="00FA184D"/>
    <w:rsid w:val="00FA3F4D"/>
    <w:rsid w:val="00FB2C3C"/>
    <w:rsid w:val="00FB2D28"/>
    <w:rsid w:val="00FB4718"/>
    <w:rsid w:val="00FB5F1D"/>
    <w:rsid w:val="00FC6111"/>
    <w:rsid w:val="00FD3989"/>
    <w:rsid w:val="00FE0228"/>
    <w:rsid w:val="00FE1F20"/>
    <w:rsid w:val="00FE2F9A"/>
    <w:rsid w:val="00FF01CB"/>
    <w:rsid w:val="00FF0BCE"/>
    <w:rsid w:val="00FF1C7D"/>
    <w:rsid w:val="00FF2730"/>
    <w:rsid w:val="012D66CB"/>
    <w:rsid w:val="02340499"/>
    <w:rsid w:val="0296366D"/>
    <w:rsid w:val="02B81D62"/>
    <w:rsid w:val="036A59B4"/>
    <w:rsid w:val="04B959D2"/>
    <w:rsid w:val="052E65A9"/>
    <w:rsid w:val="06C06709"/>
    <w:rsid w:val="06FF701A"/>
    <w:rsid w:val="0731113D"/>
    <w:rsid w:val="07370775"/>
    <w:rsid w:val="090352AC"/>
    <w:rsid w:val="0953385E"/>
    <w:rsid w:val="0AD656DD"/>
    <w:rsid w:val="0B584E87"/>
    <w:rsid w:val="0B8D1D50"/>
    <w:rsid w:val="0BE7187C"/>
    <w:rsid w:val="0C354712"/>
    <w:rsid w:val="0CC80F51"/>
    <w:rsid w:val="0D3D7F92"/>
    <w:rsid w:val="0E4017EB"/>
    <w:rsid w:val="10F51A07"/>
    <w:rsid w:val="1151388E"/>
    <w:rsid w:val="122D5600"/>
    <w:rsid w:val="124C3CBC"/>
    <w:rsid w:val="128049E8"/>
    <w:rsid w:val="12D57362"/>
    <w:rsid w:val="12F2507E"/>
    <w:rsid w:val="13A06404"/>
    <w:rsid w:val="14AB3A70"/>
    <w:rsid w:val="15016166"/>
    <w:rsid w:val="1560378A"/>
    <w:rsid w:val="15C05746"/>
    <w:rsid w:val="16335648"/>
    <w:rsid w:val="17367343"/>
    <w:rsid w:val="17705C85"/>
    <w:rsid w:val="17BB7028"/>
    <w:rsid w:val="186E04F8"/>
    <w:rsid w:val="188B3FAB"/>
    <w:rsid w:val="190C2551"/>
    <w:rsid w:val="19100FE2"/>
    <w:rsid w:val="191741A2"/>
    <w:rsid w:val="194C3B97"/>
    <w:rsid w:val="198253AE"/>
    <w:rsid w:val="19B722EA"/>
    <w:rsid w:val="1A424494"/>
    <w:rsid w:val="1AF919F7"/>
    <w:rsid w:val="1BED5EF7"/>
    <w:rsid w:val="1CB82E95"/>
    <w:rsid w:val="1D9A4AFE"/>
    <w:rsid w:val="1DCA130D"/>
    <w:rsid w:val="1E290A76"/>
    <w:rsid w:val="1EA87AA7"/>
    <w:rsid w:val="1EE12B77"/>
    <w:rsid w:val="1EFB3FF3"/>
    <w:rsid w:val="1F112438"/>
    <w:rsid w:val="204B164A"/>
    <w:rsid w:val="20AA343C"/>
    <w:rsid w:val="21126067"/>
    <w:rsid w:val="220006EF"/>
    <w:rsid w:val="220F08DC"/>
    <w:rsid w:val="22376AF5"/>
    <w:rsid w:val="22B42350"/>
    <w:rsid w:val="235817BF"/>
    <w:rsid w:val="23C97193"/>
    <w:rsid w:val="244A1229"/>
    <w:rsid w:val="25CE1323"/>
    <w:rsid w:val="26024BBD"/>
    <w:rsid w:val="267107D4"/>
    <w:rsid w:val="26AE34BD"/>
    <w:rsid w:val="28425D08"/>
    <w:rsid w:val="2B1C2900"/>
    <w:rsid w:val="2C3C69AF"/>
    <w:rsid w:val="2CE33F5E"/>
    <w:rsid w:val="2DB60FDA"/>
    <w:rsid w:val="2E212DF0"/>
    <w:rsid w:val="2F8C2B60"/>
    <w:rsid w:val="2F98123D"/>
    <w:rsid w:val="307153DD"/>
    <w:rsid w:val="31495B72"/>
    <w:rsid w:val="326454B7"/>
    <w:rsid w:val="32947BBF"/>
    <w:rsid w:val="35E059C9"/>
    <w:rsid w:val="36DB5CA6"/>
    <w:rsid w:val="37005AA7"/>
    <w:rsid w:val="37E334A4"/>
    <w:rsid w:val="38661947"/>
    <w:rsid w:val="38824DE3"/>
    <w:rsid w:val="395F7FF4"/>
    <w:rsid w:val="3A9D405C"/>
    <w:rsid w:val="3A9E6FD6"/>
    <w:rsid w:val="3C262A73"/>
    <w:rsid w:val="3C2776DD"/>
    <w:rsid w:val="3D147032"/>
    <w:rsid w:val="3D3C6216"/>
    <w:rsid w:val="40A65BB4"/>
    <w:rsid w:val="41E225DE"/>
    <w:rsid w:val="42B9323A"/>
    <w:rsid w:val="42C3508B"/>
    <w:rsid w:val="43060B63"/>
    <w:rsid w:val="43122C3A"/>
    <w:rsid w:val="43847C81"/>
    <w:rsid w:val="438F5E4E"/>
    <w:rsid w:val="45A33E32"/>
    <w:rsid w:val="460074D7"/>
    <w:rsid w:val="46513995"/>
    <w:rsid w:val="466A4950"/>
    <w:rsid w:val="49757135"/>
    <w:rsid w:val="49A6332D"/>
    <w:rsid w:val="4A463AD9"/>
    <w:rsid w:val="4A6C1183"/>
    <w:rsid w:val="4B7342A7"/>
    <w:rsid w:val="4CE174D2"/>
    <w:rsid w:val="4D1A6BC0"/>
    <w:rsid w:val="4DB56D8D"/>
    <w:rsid w:val="4DC76FA9"/>
    <w:rsid w:val="4E275F98"/>
    <w:rsid w:val="4EB11C0A"/>
    <w:rsid w:val="4EC83EDF"/>
    <w:rsid w:val="4FA64D9E"/>
    <w:rsid w:val="4FCE7CFE"/>
    <w:rsid w:val="50554607"/>
    <w:rsid w:val="511729A4"/>
    <w:rsid w:val="514A5B79"/>
    <w:rsid w:val="52243A0D"/>
    <w:rsid w:val="53216478"/>
    <w:rsid w:val="534C3D5B"/>
    <w:rsid w:val="53631261"/>
    <w:rsid w:val="5630616E"/>
    <w:rsid w:val="56F81C30"/>
    <w:rsid w:val="57DB37A3"/>
    <w:rsid w:val="58656182"/>
    <w:rsid w:val="58A76131"/>
    <w:rsid w:val="5AC3658A"/>
    <w:rsid w:val="5AF500E7"/>
    <w:rsid w:val="5C1253EB"/>
    <w:rsid w:val="5C1E3DBB"/>
    <w:rsid w:val="5E2A2401"/>
    <w:rsid w:val="5F484ACF"/>
    <w:rsid w:val="61E733A6"/>
    <w:rsid w:val="61F6725C"/>
    <w:rsid w:val="63B8083F"/>
    <w:rsid w:val="63F317FF"/>
    <w:rsid w:val="644B5ECF"/>
    <w:rsid w:val="66D60C8E"/>
    <w:rsid w:val="673B1A94"/>
    <w:rsid w:val="674D3EC7"/>
    <w:rsid w:val="675B01ED"/>
    <w:rsid w:val="67DE2AE4"/>
    <w:rsid w:val="682C1563"/>
    <w:rsid w:val="68BE2EE8"/>
    <w:rsid w:val="69CB37D4"/>
    <w:rsid w:val="6A5137FF"/>
    <w:rsid w:val="6C044D7B"/>
    <w:rsid w:val="6CDD5668"/>
    <w:rsid w:val="6E3F0D2D"/>
    <w:rsid w:val="6EEC0F62"/>
    <w:rsid w:val="6F577FEB"/>
    <w:rsid w:val="7032412D"/>
    <w:rsid w:val="70C0013B"/>
    <w:rsid w:val="70E12388"/>
    <w:rsid w:val="716E21CC"/>
    <w:rsid w:val="71BB0A03"/>
    <w:rsid w:val="73F312BC"/>
    <w:rsid w:val="7400708A"/>
    <w:rsid w:val="74865ED4"/>
    <w:rsid w:val="754C0375"/>
    <w:rsid w:val="756909DE"/>
    <w:rsid w:val="76333DFF"/>
    <w:rsid w:val="76825CFE"/>
    <w:rsid w:val="77A25449"/>
    <w:rsid w:val="78EE303B"/>
    <w:rsid w:val="79C015D0"/>
    <w:rsid w:val="7C760D08"/>
    <w:rsid w:val="7CFA5671"/>
    <w:rsid w:val="7E0E3838"/>
    <w:rsid w:val="7E576403"/>
    <w:rsid w:val="7F7233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6"/>
    <w:link w:val="30"/>
    <w:qFormat/>
    <w:uiPriority w:val="0"/>
    <w:pPr>
      <w:keepNext/>
      <w:keepLines/>
      <w:spacing w:line="360" w:lineRule="auto"/>
      <w:outlineLvl w:val="2"/>
    </w:pPr>
    <w:rPr>
      <w:b/>
      <w:kern w:val="0"/>
      <w:sz w:val="24"/>
      <w:szCs w:val="20"/>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31"/>
    <w:qFormat/>
    <w:uiPriority w:val="0"/>
    <w:pPr>
      <w:keepNext/>
      <w:keepLines/>
      <w:widowControl/>
      <w:spacing w:before="280" w:after="290" w:line="376" w:lineRule="auto"/>
      <w:jc w:val="left"/>
      <w:outlineLvl w:val="4"/>
    </w:pPr>
    <w:rPr>
      <w:b/>
      <w:bCs/>
      <w:kern w:val="0"/>
      <w:sz w:val="28"/>
      <w:szCs w:val="28"/>
    </w:rPr>
  </w:style>
  <w:style w:type="character" w:default="1" w:styleId="24">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金山简黑体" w:hAnsi="金山简黑体" w:eastAsia="金山简黑体"/>
      <w:b/>
      <w:spacing w:val="-8"/>
      <w:sz w:val="44"/>
      <w:szCs w:val="20"/>
    </w:rPr>
  </w:style>
  <w:style w:type="paragraph" w:styleId="6">
    <w:name w:val="Normal Indent"/>
    <w:basedOn w:val="1"/>
    <w:next w:val="1"/>
    <w:qFormat/>
    <w:uiPriority w:val="0"/>
    <w:pPr>
      <w:ind w:firstLine="420"/>
    </w:pPr>
    <w:rPr>
      <w:szCs w:val="20"/>
    </w:rPr>
  </w:style>
  <w:style w:type="paragraph" w:styleId="9">
    <w:name w:val="Document Map"/>
    <w:basedOn w:val="1"/>
    <w:link w:val="32"/>
    <w:unhideWhenUsed/>
    <w:qFormat/>
    <w:uiPriority w:val="99"/>
    <w:rPr>
      <w:rFonts w:ascii="宋体"/>
      <w:sz w:val="18"/>
      <w:szCs w:val="18"/>
    </w:rPr>
  </w:style>
  <w:style w:type="paragraph" w:styleId="10">
    <w:name w:val="toa heading"/>
    <w:basedOn w:val="1"/>
    <w:next w:val="1"/>
    <w:semiHidden/>
    <w:qFormat/>
    <w:uiPriority w:val="0"/>
    <w:pPr>
      <w:spacing w:before="120"/>
    </w:pPr>
    <w:rPr>
      <w:rFonts w:ascii="Arial" w:hAnsi="Arial" w:cs="Arial"/>
      <w:sz w:val="24"/>
      <w:szCs w:val="24"/>
    </w:rPr>
  </w:style>
  <w:style w:type="paragraph" w:styleId="11">
    <w:name w:val="annotation text"/>
    <w:basedOn w:val="1"/>
    <w:unhideWhenUsed/>
    <w:qFormat/>
    <w:uiPriority w:val="99"/>
    <w:pPr>
      <w:jc w:val="left"/>
    </w:pPr>
  </w:style>
  <w:style w:type="paragraph" w:styleId="12">
    <w:name w:val="List 2"/>
    <w:basedOn w:val="1"/>
    <w:qFormat/>
    <w:uiPriority w:val="0"/>
    <w:pPr>
      <w:widowControl/>
      <w:ind w:left="840" w:hanging="420"/>
      <w:jc w:val="left"/>
    </w:pPr>
    <w:rPr>
      <w:rFonts w:ascii="宋体"/>
      <w:kern w:val="0"/>
      <w:sz w:val="22"/>
      <w:szCs w:val="20"/>
    </w:rPr>
  </w:style>
  <w:style w:type="paragraph" w:styleId="13">
    <w:name w:val="toc 3"/>
    <w:basedOn w:val="1"/>
    <w:next w:val="1"/>
    <w:unhideWhenUsed/>
    <w:qFormat/>
    <w:uiPriority w:val="39"/>
    <w:pPr>
      <w:widowControl/>
      <w:spacing w:after="100" w:line="259" w:lineRule="auto"/>
      <w:ind w:left="440"/>
      <w:jc w:val="left"/>
    </w:pPr>
    <w:rPr>
      <w:rFonts w:cs="Times New Roman"/>
      <w:kern w:val="0"/>
      <w:sz w:val="22"/>
    </w:rPr>
  </w:style>
  <w:style w:type="paragraph" w:styleId="14">
    <w:name w:val="Plain Text"/>
    <w:basedOn w:val="1"/>
    <w:link w:val="33"/>
    <w:qFormat/>
    <w:uiPriority w:val="0"/>
    <w:rPr>
      <w:rFonts w:ascii="宋体" w:hAnsi="Courier New"/>
      <w:kern w:val="0"/>
      <w:sz w:val="20"/>
      <w:szCs w:val="21"/>
    </w:rPr>
  </w:style>
  <w:style w:type="paragraph" w:styleId="15">
    <w:name w:val="Date"/>
    <w:basedOn w:val="1"/>
    <w:next w:val="1"/>
    <w:link w:val="34"/>
    <w:unhideWhenUsed/>
    <w:qFormat/>
    <w:uiPriority w:val="99"/>
    <w:pPr>
      <w:ind w:left="100" w:leftChars="2500"/>
    </w:pPr>
  </w:style>
  <w:style w:type="paragraph" w:styleId="16">
    <w:name w:val="Balloon Text"/>
    <w:basedOn w:val="1"/>
    <w:link w:val="35"/>
    <w:unhideWhenUsed/>
    <w:qFormat/>
    <w:uiPriority w:val="99"/>
    <w:rPr>
      <w:kern w:val="0"/>
      <w:sz w:val="18"/>
      <w:szCs w:val="18"/>
    </w:rPr>
  </w:style>
  <w:style w:type="paragraph" w:styleId="17">
    <w:name w:val="footer"/>
    <w:basedOn w:val="1"/>
    <w:link w:val="36"/>
    <w:unhideWhenUsed/>
    <w:qFormat/>
    <w:uiPriority w:val="99"/>
    <w:pPr>
      <w:tabs>
        <w:tab w:val="center" w:pos="4153"/>
        <w:tab w:val="right" w:pos="8306"/>
      </w:tabs>
      <w:snapToGrid w:val="0"/>
      <w:jc w:val="left"/>
    </w:pPr>
    <w:rPr>
      <w:kern w:val="0"/>
      <w:sz w:val="18"/>
      <w:szCs w:val="18"/>
    </w:rPr>
  </w:style>
  <w:style w:type="paragraph" w:styleId="18">
    <w:name w:val="header"/>
    <w:basedOn w:val="1"/>
    <w:link w:val="37"/>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unhideWhenUsed/>
    <w:qFormat/>
    <w:uiPriority w:val="39"/>
    <w:pPr>
      <w:widowControl/>
      <w:spacing w:after="100" w:line="259" w:lineRule="auto"/>
      <w:jc w:val="left"/>
    </w:pPr>
    <w:rPr>
      <w:rFonts w:cs="Times New Roman"/>
      <w:kern w:val="0"/>
      <w:sz w:val="24"/>
    </w:rPr>
  </w:style>
  <w:style w:type="paragraph" w:styleId="20">
    <w:name w:val="toc 2"/>
    <w:basedOn w:val="1"/>
    <w:next w:val="1"/>
    <w:unhideWhenUsed/>
    <w:qFormat/>
    <w:uiPriority w:val="39"/>
    <w:pPr>
      <w:widowControl/>
      <w:spacing w:after="100" w:line="259" w:lineRule="auto"/>
      <w:ind w:left="220"/>
      <w:jc w:val="left"/>
    </w:pPr>
    <w:rPr>
      <w:rFonts w:cs="Times New Roman"/>
      <w:kern w:val="0"/>
      <w:sz w:val="22"/>
    </w:rPr>
  </w:style>
  <w:style w:type="paragraph" w:styleId="21">
    <w:name w:val="Normal (Web)"/>
    <w:basedOn w:val="1"/>
    <w:qFormat/>
    <w:uiPriority w:val="0"/>
    <w:pPr>
      <w:widowControl/>
      <w:spacing w:before="102" w:after="102" w:line="351" w:lineRule="atLeast"/>
      <w:ind w:firstLine="419"/>
      <w:jc w:val="left"/>
      <w:textAlignment w:val="baseline"/>
    </w:pPr>
    <w:rPr>
      <w:rFonts w:ascii="Arial Unicode MS" w:eastAsia="Arial Unicode MS"/>
      <w:color w:val="000000"/>
      <w:kern w:val="0"/>
      <w:sz w:val="24"/>
      <w:szCs w:val="20"/>
      <w:u w:val="none" w:color="000000"/>
    </w:rPr>
  </w:style>
  <w:style w:type="paragraph" w:styleId="22">
    <w:name w:val="Body Text First Indent"/>
    <w:basedOn w:val="2"/>
    <w:next w:val="1"/>
    <w:qFormat/>
    <w:uiPriority w:val="0"/>
    <w:pPr>
      <w:tabs>
        <w:tab w:val="left" w:pos="360"/>
      </w:tabs>
      <w:spacing w:line="220" w:lineRule="exact"/>
      <w:ind w:left="360" w:hanging="360" w:firstLineChars="200"/>
      <w:jc w:val="left"/>
    </w:pPr>
    <w:rPr>
      <w:color w:val="7030A0"/>
    </w:rPr>
  </w:style>
  <w:style w:type="character" w:styleId="25">
    <w:name w:val="Strong"/>
    <w:basedOn w:val="24"/>
    <w:qFormat/>
    <w:uiPriority w:val="0"/>
    <w:rPr>
      <w:b/>
    </w:rPr>
  </w:style>
  <w:style w:type="character" w:styleId="26">
    <w:name w:val="Emphasis"/>
    <w:qFormat/>
    <w:uiPriority w:val="0"/>
    <w:rPr>
      <w:i/>
      <w:iCs/>
    </w:rPr>
  </w:style>
  <w:style w:type="character" w:styleId="27">
    <w:name w:val="Hyperlink"/>
    <w:unhideWhenUsed/>
    <w:qFormat/>
    <w:uiPriority w:val="99"/>
    <w:rPr>
      <w:color w:val="0563C1"/>
      <w:u w:val="single"/>
    </w:rPr>
  </w:style>
  <w:style w:type="character" w:styleId="28">
    <w:name w:val="annotation reference"/>
    <w:unhideWhenUsed/>
    <w:qFormat/>
    <w:uiPriority w:val="99"/>
    <w:rPr>
      <w:sz w:val="21"/>
      <w:szCs w:val="21"/>
    </w:rPr>
  </w:style>
  <w:style w:type="character" w:customStyle="1" w:styleId="29">
    <w:name w:val="标题 1 Char"/>
    <w:link w:val="3"/>
    <w:qFormat/>
    <w:uiPriority w:val="9"/>
    <w:rPr>
      <w:b/>
      <w:bCs/>
      <w:kern w:val="44"/>
      <w:sz w:val="44"/>
      <w:szCs w:val="44"/>
    </w:rPr>
  </w:style>
  <w:style w:type="character" w:customStyle="1" w:styleId="30">
    <w:name w:val="标题 3 Char"/>
    <w:link w:val="5"/>
    <w:qFormat/>
    <w:uiPriority w:val="0"/>
    <w:rPr>
      <w:rFonts w:ascii="Times New Roman" w:hAnsi="Times New Roman" w:eastAsia="宋体" w:cs="Times New Roman"/>
      <w:b/>
      <w:kern w:val="0"/>
      <w:sz w:val="24"/>
      <w:szCs w:val="20"/>
    </w:rPr>
  </w:style>
  <w:style w:type="character" w:customStyle="1" w:styleId="31">
    <w:name w:val="标题 5 Char"/>
    <w:link w:val="8"/>
    <w:qFormat/>
    <w:uiPriority w:val="0"/>
    <w:rPr>
      <w:b/>
      <w:bCs/>
      <w:sz w:val="28"/>
      <w:szCs w:val="28"/>
    </w:rPr>
  </w:style>
  <w:style w:type="character" w:customStyle="1" w:styleId="32">
    <w:name w:val="文档结构图 Char"/>
    <w:link w:val="9"/>
    <w:semiHidden/>
    <w:qFormat/>
    <w:uiPriority w:val="99"/>
    <w:rPr>
      <w:rFonts w:ascii="宋体"/>
      <w:kern w:val="2"/>
      <w:sz w:val="18"/>
      <w:szCs w:val="18"/>
    </w:rPr>
  </w:style>
  <w:style w:type="character" w:customStyle="1" w:styleId="33">
    <w:name w:val="纯文本 Char1"/>
    <w:link w:val="14"/>
    <w:qFormat/>
    <w:uiPriority w:val="0"/>
    <w:rPr>
      <w:rFonts w:ascii="宋体" w:hAnsi="Courier New" w:eastAsia="宋体" w:cs="Times New Roman"/>
      <w:kern w:val="0"/>
      <w:sz w:val="20"/>
      <w:szCs w:val="21"/>
    </w:rPr>
  </w:style>
  <w:style w:type="character" w:customStyle="1" w:styleId="34">
    <w:name w:val="日期 Char"/>
    <w:link w:val="15"/>
    <w:semiHidden/>
    <w:qFormat/>
    <w:uiPriority w:val="99"/>
    <w:rPr>
      <w:kern w:val="2"/>
      <w:sz w:val="21"/>
      <w:szCs w:val="22"/>
    </w:rPr>
  </w:style>
  <w:style w:type="character" w:customStyle="1" w:styleId="35">
    <w:name w:val="批注框文本 Char"/>
    <w:link w:val="16"/>
    <w:semiHidden/>
    <w:qFormat/>
    <w:uiPriority w:val="99"/>
    <w:rPr>
      <w:sz w:val="18"/>
      <w:szCs w:val="18"/>
    </w:rPr>
  </w:style>
  <w:style w:type="character" w:customStyle="1" w:styleId="36">
    <w:name w:val="页脚 Char"/>
    <w:link w:val="17"/>
    <w:qFormat/>
    <w:uiPriority w:val="99"/>
    <w:rPr>
      <w:sz w:val="18"/>
      <w:szCs w:val="18"/>
    </w:rPr>
  </w:style>
  <w:style w:type="character" w:customStyle="1" w:styleId="37">
    <w:name w:val="页眉 Char"/>
    <w:link w:val="18"/>
    <w:qFormat/>
    <w:uiPriority w:val="99"/>
    <w:rPr>
      <w:sz w:val="18"/>
      <w:szCs w:val="18"/>
    </w:rPr>
  </w:style>
  <w:style w:type="paragraph" w:customStyle="1" w:styleId="38">
    <w:name w:val="表格文字"/>
    <w:basedOn w:val="39"/>
    <w:next w:val="1"/>
    <w:qFormat/>
    <w:uiPriority w:val="0"/>
  </w:style>
  <w:style w:type="paragraph" w:customStyle="1" w:styleId="39">
    <w:name w:val="表格文字图表文字"/>
    <w:basedOn w:val="1"/>
    <w:qFormat/>
    <w:uiPriority w:val="0"/>
    <w:pPr>
      <w:snapToGrid w:val="0"/>
      <w:ind w:firstLine="200" w:firstLineChars="200"/>
      <w:jc w:val="center"/>
    </w:pPr>
    <w:rPr>
      <w:color w:val="7030A0"/>
      <w:szCs w:val="20"/>
    </w:rPr>
  </w:style>
  <w:style w:type="character" w:customStyle="1" w:styleId="40">
    <w:name w:val="内容 Char"/>
    <w:link w:val="41"/>
    <w:qFormat/>
    <w:locked/>
    <w:uiPriority w:val="0"/>
    <w:rPr>
      <w:sz w:val="24"/>
      <w:szCs w:val="24"/>
    </w:rPr>
  </w:style>
  <w:style w:type="paragraph" w:customStyle="1" w:styleId="41">
    <w:name w:val="内容"/>
    <w:basedOn w:val="1"/>
    <w:link w:val="40"/>
    <w:qFormat/>
    <w:uiPriority w:val="0"/>
    <w:pPr>
      <w:spacing w:line="360" w:lineRule="auto"/>
      <w:ind w:firstLine="480" w:firstLineChars="200"/>
    </w:pPr>
    <w:rPr>
      <w:kern w:val="0"/>
      <w:sz w:val="24"/>
      <w:szCs w:val="24"/>
    </w:rPr>
  </w:style>
  <w:style w:type="character" w:customStyle="1" w:styleId="42">
    <w:name w:val="apple-converted-space"/>
    <w:qFormat/>
    <w:uiPriority w:val="0"/>
  </w:style>
  <w:style w:type="character" w:customStyle="1" w:styleId="43">
    <w:name w:val="纯文本 Char"/>
    <w:qFormat/>
    <w:uiPriority w:val="0"/>
    <w:rPr>
      <w:rFonts w:ascii="宋体" w:hAnsi="Courier New" w:eastAsia="宋体" w:cs="Courier New"/>
      <w:szCs w:val="21"/>
    </w:rPr>
  </w:style>
  <w:style w:type="character" w:customStyle="1" w:styleId="44">
    <w:name w:val="标题 3 字符"/>
    <w:semiHidden/>
    <w:qFormat/>
    <w:uiPriority w:val="9"/>
    <w:rPr>
      <w:b/>
      <w:bCs/>
      <w:sz w:val="32"/>
      <w:szCs w:val="32"/>
    </w:rPr>
  </w:style>
  <w:style w:type="character" w:customStyle="1" w:styleId="45">
    <w:name w:val="纯文本 字符"/>
    <w:semiHidden/>
    <w:qFormat/>
    <w:uiPriority w:val="99"/>
    <w:rPr>
      <w:rFonts w:ascii="宋体" w:hAnsi="Courier New" w:cs="Courier New"/>
    </w:rPr>
  </w:style>
  <w:style w:type="character" w:customStyle="1" w:styleId="46">
    <w:name w:val="标题 5 字符"/>
    <w:semiHidden/>
    <w:uiPriority w:val="9"/>
    <w:rPr>
      <w:b/>
      <w:bCs/>
      <w:kern w:val="2"/>
      <w:sz w:val="28"/>
      <w:szCs w:val="28"/>
    </w:rPr>
  </w:style>
  <w:style w:type="character" w:customStyle="1" w:styleId="47">
    <w:name w:val="未处理的提及"/>
    <w:unhideWhenUsed/>
    <w:uiPriority w:val="99"/>
    <w:rPr>
      <w:color w:val="605E5C"/>
      <w:shd w:val="clear" w:color="auto" w:fill="E1DFDD"/>
    </w:rPr>
  </w:style>
  <w:style w:type="paragraph" w:customStyle="1" w:styleId="48">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9">
    <w:name w:val="_Style 48"/>
    <w:basedOn w:val="3"/>
    <w:next w:val="1"/>
    <w:qFormat/>
    <w:uiPriority w:val="39"/>
    <w:pPr>
      <w:widowControl/>
      <w:spacing w:before="240" w:after="0" w:line="259" w:lineRule="auto"/>
      <w:jc w:val="left"/>
      <w:outlineLvl w:val="9"/>
    </w:pPr>
    <w:rPr>
      <w:rFonts w:ascii="Calibri Light" w:hAnsi="Calibri Light" w:eastAsia="宋体" w:cs="Times New Roman"/>
      <w:b w:val="0"/>
      <w:bCs w:val="0"/>
      <w:color w:val="2E74B5"/>
      <w:kern w:val="0"/>
      <w:sz w:val="32"/>
      <w:szCs w:val="32"/>
    </w:rPr>
  </w:style>
  <w:style w:type="paragraph" w:styleId="50">
    <w:name w:val="List Paragraph"/>
    <w:basedOn w:val="1"/>
    <w:qFormat/>
    <w:uiPriority w:val="34"/>
    <w:pPr>
      <w:ind w:firstLine="420" w:firstLineChars="200"/>
    </w:pPr>
  </w:style>
  <w:style w:type="paragraph" w:customStyle="1" w:styleId="5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sz w:val="28"/>
      <w:szCs w:val="20"/>
    </w:rPr>
  </w:style>
  <w:style w:type="paragraph" w:customStyle="1" w:styleId="52">
    <w:name w:val="09正文_wh"/>
    <w:qFormat/>
    <w:uiPriority w:val="0"/>
    <w:pPr>
      <w:spacing w:line="300" w:lineRule="auto"/>
      <w:ind w:firstLine="200" w:firstLineChars="200"/>
      <w:jc w:val="both"/>
    </w:pPr>
    <w:rPr>
      <w:rFonts w:ascii="Calibri" w:hAnsi="Calibri" w:eastAsia="宋体" w:cs="Times New Roman"/>
      <w:sz w:val="28"/>
      <w:szCs w:val="28"/>
      <w:lang w:val="en-US" w:eastAsia="zh-CN" w:bidi="ar-SA"/>
    </w:rPr>
  </w:style>
  <w:style w:type="paragraph" w:customStyle="1" w:styleId="53">
    <w:name w:val="目录文字"/>
    <w:basedOn w:val="1"/>
    <w:uiPriority w:val="0"/>
    <w:pPr>
      <w:widowControl/>
      <w:spacing w:line="480" w:lineRule="auto"/>
      <w:jc w:val="left"/>
    </w:pPr>
    <w:rPr>
      <w:rFonts w:ascii="宋体" w:hAnsi="宋体"/>
      <w:kern w:val="0"/>
      <w:sz w:val="24"/>
      <w:szCs w:val="20"/>
    </w:rPr>
  </w:style>
  <w:style w:type="paragraph" w:customStyle="1" w:styleId="54">
    <w:name w:val="5段"/>
    <w:basedOn w:val="1"/>
    <w:qFormat/>
    <w:uiPriority w:val="0"/>
    <w:pPr>
      <w:ind w:firstLine="420" w:firstLineChars="200"/>
    </w:pPr>
    <w:rPr>
      <w:szCs w:val="21"/>
    </w:rPr>
  </w:style>
  <w:style w:type="paragraph" w:customStyle="1" w:styleId="55">
    <w:name w:val="Table Paragraph"/>
    <w:basedOn w:val="1"/>
    <w:qFormat/>
    <w:uiPriority w:val="1"/>
    <w:pPr>
      <w:jc w:val="left"/>
    </w:pPr>
    <w:rPr>
      <w:kern w:val="0"/>
      <w:sz w:val="22"/>
      <w:lang w:eastAsia="en-US"/>
    </w:rPr>
  </w:style>
  <w:style w:type="paragraph" w:customStyle="1" w:styleId="56">
    <w:name w:val="正文（缩进）"/>
    <w:basedOn w:val="1"/>
    <w:qFormat/>
    <w:uiPriority w:val="0"/>
    <w:pPr>
      <w:spacing w:beforeLines="50" w:afterLines="50"/>
      <w:ind w:firstLine="480"/>
    </w:pPr>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38</Pages>
  <Words>12423</Words>
  <Characters>13309</Characters>
  <Lines>142</Lines>
  <Paragraphs>40</Paragraphs>
  <TotalTime>4</TotalTime>
  <ScaleCrop>false</ScaleCrop>
  <LinksUpToDate>false</LinksUpToDate>
  <CharactersWithSpaces>13572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2018-08-15T09:29:00Z</dcterms:created>
  <dc:creator>007</dc:creator>
  <cp:lastModifiedBy>清冷</cp:lastModifiedBy>
  <cp:lastPrinted>2024-11-29T04:10:00Z</cp:lastPrinted>
  <dcterms:modified xsi:type="dcterms:W3CDTF">2024-12-26T08:26:41Z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7B104D0AE28B46808367A84E58CD1173_13</vt:lpwstr>
  </property>
</Properties>
</file>